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7E63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_GBK" w:hAnsi="方正小标宋_GBK" w:eastAsia="方正小标宋_GBK" w:cs="方正小标宋_GBK"/>
          <w:sz w:val="44"/>
          <w:szCs w:val="44"/>
          <w:lang w:val="en-US" w:eastAsia="zh-CN"/>
        </w:rPr>
      </w:pPr>
      <w:bookmarkStart w:id="18" w:name="_GoBack"/>
      <w:r>
        <w:rPr>
          <w:rFonts w:hint="eastAsia" w:ascii="方正小标宋_GBK" w:hAnsi="方正小标宋_GBK" w:eastAsia="方正小标宋_GBK" w:cs="方正小标宋_GBK"/>
          <w:sz w:val="44"/>
          <w:szCs w:val="44"/>
          <w:lang w:val="en-US" w:eastAsia="zh-CN"/>
        </w:rPr>
        <w:t>2025年度省企联合基金项目申报常见</w:t>
      </w:r>
      <w:r>
        <w:rPr>
          <w:rFonts w:hint="eastAsia" w:ascii="方正小标宋_GBK" w:hAnsi="方正小标宋_GBK" w:eastAsia="方正小标宋_GBK" w:cs="方正小标宋_GBK"/>
          <w:sz w:val="44"/>
          <w:szCs w:val="44"/>
          <w:lang w:val="en-US" w:eastAsia="zh-CN"/>
        </w:rPr>
        <w:br w:type="textWrapping"/>
      </w:r>
      <w:r>
        <w:rPr>
          <w:rFonts w:hint="eastAsia" w:ascii="方正小标宋_GBK" w:hAnsi="方正小标宋_GBK" w:eastAsia="方正小标宋_GBK" w:cs="方正小标宋_GBK"/>
          <w:sz w:val="44"/>
          <w:szCs w:val="44"/>
          <w:lang w:val="en-US" w:eastAsia="zh-CN"/>
        </w:rPr>
        <w:t>问题解答</w:t>
      </w:r>
    </w:p>
    <w:bookmarkEnd w:id="18"/>
    <w:p w14:paraId="439C4205">
      <w:pPr>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（202</w:t>
      </w:r>
      <w:r>
        <w:rPr>
          <w:rFonts w:hint="eastAsia" w:ascii="Times New Roman" w:hAnsi="Times New Roman" w:eastAsia="楷体_GB2312" w:cs="Times New Roman"/>
          <w:sz w:val="32"/>
          <w:szCs w:val="32"/>
          <w:lang w:val="en-US" w:eastAsia="zh-CN"/>
        </w:rPr>
        <w:t>5</w:t>
      </w:r>
      <w:r>
        <w:rPr>
          <w:rFonts w:hint="default" w:ascii="Times New Roman" w:hAnsi="Times New Roman" w:eastAsia="楷体_GB2312" w:cs="Times New Roman"/>
          <w:sz w:val="32"/>
          <w:szCs w:val="32"/>
          <w:lang w:val="en-US" w:eastAsia="zh-CN"/>
        </w:rPr>
        <w:t>年</w:t>
      </w:r>
      <w:r>
        <w:rPr>
          <w:rFonts w:hint="eastAsia" w:ascii="Times New Roman" w:hAnsi="Times New Roman" w:eastAsia="楷体_GB2312" w:cs="Times New Roman"/>
          <w:sz w:val="32"/>
          <w:szCs w:val="32"/>
          <w:lang w:val="en-US" w:eastAsia="zh-CN"/>
        </w:rPr>
        <w:t>10</w:t>
      </w:r>
      <w:r>
        <w:rPr>
          <w:rFonts w:hint="default" w:ascii="Times New Roman" w:hAnsi="Times New Roman" w:eastAsia="楷体_GB2312" w:cs="Times New Roman"/>
          <w:sz w:val="32"/>
          <w:szCs w:val="32"/>
          <w:lang w:val="en-US" w:eastAsia="zh-CN"/>
        </w:rPr>
        <w:t>月</w:t>
      </w:r>
      <w:r>
        <w:rPr>
          <w:rFonts w:hint="eastAsia" w:ascii="Times New Roman" w:hAnsi="Times New Roman" w:eastAsia="楷体_GB2312" w:cs="Times New Roman"/>
          <w:sz w:val="32"/>
          <w:szCs w:val="32"/>
          <w:lang w:val="en-US" w:eastAsia="zh-CN"/>
        </w:rPr>
        <w:t>30</w:t>
      </w:r>
      <w:r>
        <w:rPr>
          <w:rFonts w:hint="default" w:ascii="Times New Roman" w:hAnsi="Times New Roman" w:eastAsia="楷体_GB2312" w:cs="Times New Roman"/>
          <w:sz w:val="32"/>
          <w:szCs w:val="32"/>
          <w:lang w:val="en-US" w:eastAsia="zh-CN"/>
        </w:rPr>
        <w:t>日）</w:t>
      </w:r>
    </w:p>
    <w:sdt>
      <w:sdtPr>
        <w:rPr>
          <w:rFonts w:ascii="宋体" w:hAnsi="宋体" w:eastAsia="宋体" w:cstheme="minorBidi"/>
          <w:kern w:val="2"/>
          <w:sz w:val="21"/>
          <w:szCs w:val="24"/>
          <w:lang w:val="en-US" w:eastAsia="zh-CN" w:bidi="ar-SA"/>
        </w:rPr>
        <w:id w:val="147470866"/>
        <w15:color w:val="DBDBDB"/>
        <w:docPartObj>
          <w:docPartGallery w:val="Table of Contents"/>
          <w:docPartUnique/>
        </w:docPartObj>
      </w:sdtPr>
      <w:sdtEndPr>
        <w:rPr>
          <w:rFonts w:hint="default" w:asciiTheme="minorHAnsi" w:hAnsiTheme="minorHAnsi" w:eastAsiaTheme="minorEastAsia" w:cstheme="minorBidi"/>
          <w:kern w:val="2"/>
          <w:sz w:val="21"/>
          <w:szCs w:val="24"/>
          <w:lang w:val="en-US" w:eastAsia="zh-CN" w:bidi="ar-SA"/>
        </w:rPr>
      </w:sdtEndPr>
      <w:sdtContent>
        <w:p w14:paraId="26D78328">
          <w:pPr>
            <w:spacing w:before="0" w:beforeLines="0" w:after="0" w:afterLines="0" w:line="240" w:lineRule="auto"/>
            <w:ind w:left="0" w:leftChars="0" w:right="0" w:rightChars="0" w:firstLine="0" w:firstLineChars="0"/>
            <w:jc w:val="center"/>
            <w:rPr>
              <w:sz w:val="32"/>
              <w:szCs w:val="40"/>
            </w:rPr>
          </w:pPr>
          <w:r>
            <w:rPr>
              <w:rFonts w:ascii="宋体" w:hAnsi="宋体" w:eastAsia="宋体"/>
              <w:sz w:val="32"/>
              <w:szCs w:val="40"/>
            </w:rPr>
            <w:t>目</w:t>
          </w:r>
          <w:r>
            <w:rPr>
              <w:rFonts w:hint="eastAsia" w:ascii="宋体" w:hAnsi="宋体" w:eastAsia="宋体"/>
              <w:sz w:val="32"/>
              <w:szCs w:val="40"/>
              <w:lang w:val="en-US" w:eastAsia="zh-CN"/>
            </w:rPr>
            <w:t xml:space="preserve">  </w:t>
          </w:r>
          <w:r>
            <w:rPr>
              <w:rFonts w:ascii="宋体" w:hAnsi="宋体" w:eastAsia="宋体"/>
              <w:sz w:val="32"/>
              <w:szCs w:val="40"/>
            </w:rPr>
            <w:t>录</w:t>
          </w:r>
        </w:p>
        <w:p w14:paraId="7DF4DBD1">
          <w:pPr>
            <w:pStyle w:val="9"/>
            <w:tabs>
              <w:tab w:val="right" w:leader="dot" w:pos="8306"/>
            </w:tabs>
            <w:rPr>
              <w:rFonts w:eastAsiaTheme="minorEastAsia"/>
              <w:sz w:val="24"/>
              <w:szCs w:val="24"/>
            </w:rPr>
          </w:pPr>
          <w:r>
            <w:rPr>
              <w:rFonts w:hint="default"/>
              <w:lang w:val="en-US" w:eastAsia="zh-CN"/>
            </w:rPr>
            <w:fldChar w:fldCharType="begin"/>
          </w:r>
          <w:r>
            <w:rPr>
              <w:rFonts w:hint="default"/>
              <w:lang w:val="en-US" w:eastAsia="zh-CN"/>
            </w:rPr>
            <w:instrText xml:space="preserve">TOC \o "1-2" \h \u </w:instrText>
          </w:r>
          <w:r>
            <w:rPr>
              <w:rFonts w:hint="default"/>
              <w:lang w:val="en-US" w:eastAsia="zh-CN"/>
            </w:rPr>
            <w:fldChar w:fldCharType="separate"/>
          </w: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_Toc31446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一、 依托单位相关问题</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_Toc31446 \h </w:instrText>
          </w:r>
          <w:r>
            <w:rPr>
              <w:rFonts w:eastAsiaTheme="minorEastAsia"/>
              <w:sz w:val="24"/>
              <w:szCs w:val="24"/>
            </w:rPr>
            <w:fldChar w:fldCharType="separate"/>
          </w:r>
          <w:r>
            <w:rPr>
              <w:rFonts w:eastAsiaTheme="minorEastAsia"/>
              <w:sz w:val="24"/>
              <w:szCs w:val="24"/>
            </w:rPr>
            <w:t>2</w:t>
          </w:r>
          <w:r>
            <w:rPr>
              <w:rFonts w:eastAsiaTheme="minorEastAsia"/>
              <w:sz w:val="24"/>
              <w:szCs w:val="24"/>
            </w:rPr>
            <w:fldChar w:fldCharType="end"/>
          </w:r>
          <w:r>
            <w:rPr>
              <w:rFonts w:hint="default" w:eastAsiaTheme="minorEastAsia"/>
              <w:sz w:val="24"/>
              <w:szCs w:val="24"/>
              <w:lang w:val="en-US" w:eastAsia="zh-CN"/>
            </w:rPr>
            <w:fldChar w:fldCharType="end"/>
          </w:r>
        </w:p>
        <w:p w14:paraId="4B59DCFE">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_Toc26329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1.如何注册成为广东省基础与应用基础研究基金项目依托单位？</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_Toc26329 \h </w:instrText>
          </w:r>
          <w:r>
            <w:rPr>
              <w:rFonts w:eastAsiaTheme="minorEastAsia"/>
              <w:sz w:val="24"/>
              <w:szCs w:val="24"/>
            </w:rPr>
            <w:fldChar w:fldCharType="separate"/>
          </w:r>
          <w:r>
            <w:rPr>
              <w:rFonts w:eastAsiaTheme="minorEastAsia"/>
              <w:sz w:val="24"/>
              <w:szCs w:val="24"/>
            </w:rPr>
            <w:t>2</w:t>
          </w:r>
          <w:r>
            <w:rPr>
              <w:rFonts w:eastAsiaTheme="minorEastAsia"/>
              <w:sz w:val="24"/>
              <w:szCs w:val="24"/>
            </w:rPr>
            <w:fldChar w:fldCharType="end"/>
          </w:r>
          <w:r>
            <w:rPr>
              <w:rFonts w:hint="default" w:eastAsiaTheme="minorEastAsia"/>
              <w:sz w:val="24"/>
              <w:szCs w:val="24"/>
              <w:lang w:val="en-US" w:eastAsia="zh-CN"/>
            </w:rPr>
            <w:fldChar w:fldCharType="end"/>
          </w:r>
        </w:p>
        <w:p w14:paraId="3FAC2C89">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_Toc29543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2.省基金项目经费使用“负面清单+包干制”制度备案有什么要求？</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_Toc29543 \h </w:instrText>
          </w:r>
          <w:r>
            <w:rPr>
              <w:rFonts w:eastAsiaTheme="minorEastAsia"/>
              <w:sz w:val="24"/>
              <w:szCs w:val="24"/>
            </w:rPr>
            <w:fldChar w:fldCharType="separate"/>
          </w:r>
          <w:r>
            <w:rPr>
              <w:rFonts w:eastAsiaTheme="minorEastAsia"/>
              <w:sz w:val="24"/>
              <w:szCs w:val="24"/>
            </w:rPr>
            <w:t>2</w:t>
          </w:r>
          <w:r>
            <w:rPr>
              <w:rFonts w:eastAsiaTheme="minorEastAsia"/>
              <w:sz w:val="24"/>
              <w:szCs w:val="24"/>
            </w:rPr>
            <w:fldChar w:fldCharType="end"/>
          </w:r>
          <w:r>
            <w:rPr>
              <w:rFonts w:hint="default" w:eastAsiaTheme="minorEastAsia"/>
              <w:sz w:val="24"/>
              <w:szCs w:val="24"/>
              <w:lang w:val="en-US" w:eastAsia="zh-CN"/>
            </w:rPr>
            <w:fldChar w:fldCharType="end"/>
          </w:r>
        </w:p>
        <w:p w14:paraId="23697DA3">
          <w:pPr>
            <w:pStyle w:val="9"/>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_Toc2604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二、 省基金项目申报相关问题</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_Toc2604 \h </w:instrText>
          </w:r>
          <w:r>
            <w:rPr>
              <w:rFonts w:eastAsiaTheme="minorEastAsia"/>
              <w:sz w:val="24"/>
              <w:szCs w:val="24"/>
            </w:rPr>
            <w:fldChar w:fldCharType="separate"/>
          </w:r>
          <w:r>
            <w:rPr>
              <w:rFonts w:eastAsiaTheme="minorEastAsia"/>
              <w:sz w:val="24"/>
              <w:szCs w:val="24"/>
            </w:rPr>
            <w:t>2</w:t>
          </w:r>
          <w:r>
            <w:rPr>
              <w:rFonts w:eastAsiaTheme="minorEastAsia"/>
              <w:sz w:val="24"/>
              <w:szCs w:val="24"/>
            </w:rPr>
            <w:fldChar w:fldCharType="end"/>
          </w:r>
          <w:r>
            <w:rPr>
              <w:rFonts w:hint="default" w:eastAsiaTheme="minorEastAsia"/>
              <w:sz w:val="24"/>
              <w:szCs w:val="24"/>
              <w:lang w:val="en-US" w:eastAsia="zh-CN"/>
            </w:rPr>
            <w:fldChar w:fldCharType="end"/>
          </w:r>
        </w:p>
        <w:p w14:paraId="2D0EB182">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_Toc17920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1.</w:t>
          </w:r>
          <w:r>
            <w:rPr>
              <w:rFonts w:hint="eastAsia" w:eastAsiaTheme="minorEastAsia"/>
              <w:sz w:val="24"/>
              <w:szCs w:val="24"/>
            </w:rPr>
            <w:t>省基金包括哪些项目类型？</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_Toc17920 \h </w:instrText>
          </w:r>
          <w:r>
            <w:rPr>
              <w:rFonts w:eastAsiaTheme="minorEastAsia"/>
              <w:sz w:val="24"/>
              <w:szCs w:val="24"/>
            </w:rPr>
            <w:fldChar w:fldCharType="separate"/>
          </w:r>
          <w:r>
            <w:rPr>
              <w:rFonts w:eastAsiaTheme="minorEastAsia"/>
              <w:sz w:val="24"/>
              <w:szCs w:val="24"/>
            </w:rPr>
            <w:t>2</w:t>
          </w:r>
          <w:r>
            <w:rPr>
              <w:rFonts w:eastAsiaTheme="minorEastAsia"/>
              <w:sz w:val="24"/>
              <w:szCs w:val="24"/>
            </w:rPr>
            <w:fldChar w:fldCharType="end"/>
          </w:r>
          <w:r>
            <w:rPr>
              <w:rFonts w:hint="default" w:eastAsiaTheme="minorEastAsia"/>
              <w:sz w:val="24"/>
              <w:szCs w:val="24"/>
              <w:lang w:val="en-US" w:eastAsia="zh-CN"/>
            </w:rPr>
            <w:fldChar w:fldCharType="end"/>
          </w:r>
        </w:p>
        <w:p w14:paraId="11B21DE1">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_Toc12745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2.申请人申请和在研主持的省基金项目（含省自然科学基金、省联合基金项目）累计达到2项（含）以上的，不得申报，怎么理解？</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_Toc12745 \h </w:instrText>
          </w:r>
          <w:r>
            <w:rPr>
              <w:rFonts w:eastAsiaTheme="minorEastAsia"/>
              <w:sz w:val="24"/>
              <w:szCs w:val="24"/>
            </w:rPr>
            <w:fldChar w:fldCharType="separate"/>
          </w:r>
          <w:r>
            <w:rPr>
              <w:rFonts w:eastAsiaTheme="minorEastAsia"/>
              <w:sz w:val="24"/>
              <w:szCs w:val="24"/>
            </w:rPr>
            <w:t>3</w:t>
          </w:r>
          <w:r>
            <w:rPr>
              <w:rFonts w:eastAsiaTheme="minorEastAsia"/>
              <w:sz w:val="24"/>
              <w:szCs w:val="24"/>
            </w:rPr>
            <w:fldChar w:fldCharType="end"/>
          </w:r>
          <w:r>
            <w:rPr>
              <w:rFonts w:hint="default" w:eastAsiaTheme="minorEastAsia"/>
              <w:sz w:val="24"/>
              <w:szCs w:val="24"/>
              <w:lang w:val="en-US" w:eastAsia="zh-CN"/>
            </w:rPr>
            <w:fldChar w:fldCharType="end"/>
          </w:r>
        </w:p>
        <w:p w14:paraId="01D67DCE">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_Toc29076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3.</w:t>
          </w:r>
          <w:r>
            <w:rPr>
              <w:rFonts w:hint="eastAsia" w:ascii="Times New Roman" w:hAnsi="Times New Roman" w:eastAsiaTheme="minorEastAsia"/>
              <w:sz w:val="24"/>
              <w:szCs w:val="24"/>
            </w:rPr>
            <w:t>申请人在研主持的省级科技计划项目（专项、基金等）达到3项，不得申报，怎么算“在研主持”？</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_Toc29076 \h </w:instrText>
          </w:r>
          <w:r>
            <w:rPr>
              <w:rFonts w:eastAsiaTheme="minorEastAsia"/>
              <w:sz w:val="24"/>
              <w:szCs w:val="24"/>
            </w:rPr>
            <w:fldChar w:fldCharType="separate"/>
          </w:r>
          <w:r>
            <w:rPr>
              <w:rFonts w:eastAsiaTheme="minorEastAsia"/>
              <w:sz w:val="24"/>
              <w:szCs w:val="24"/>
            </w:rPr>
            <w:t>3</w:t>
          </w:r>
          <w:r>
            <w:rPr>
              <w:rFonts w:eastAsiaTheme="minorEastAsia"/>
              <w:sz w:val="24"/>
              <w:szCs w:val="24"/>
            </w:rPr>
            <w:fldChar w:fldCharType="end"/>
          </w:r>
          <w:r>
            <w:rPr>
              <w:rFonts w:hint="default" w:eastAsiaTheme="minorEastAsia"/>
              <w:sz w:val="24"/>
              <w:szCs w:val="24"/>
              <w:lang w:val="en-US" w:eastAsia="zh-CN"/>
            </w:rPr>
            <w:fldChar w:fldCharType="end"/>
          </w:r>
        </w:p>
        <w:p w14:paraId="202013AA">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_Toc17904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4.</w:t>
          </w:r>
          <w:r>
            <w:rPr>
              <w:rFonts w:hint="eastAsia" w:ascii="Times New Roman" w:hAnsi="Times New Roman" w:eastAsiaTheme="minorEastAsia"/>
              <w:sz w:val="24"/>
              <w:szCs w:val="24"/>
              <w:lang w:val="en-US" w:eastAsia="zh-CN"/>
            </w:rPr>
            <w:t>申请人</w:t>
          </w:r>
          <w:r>
            <w:rPr>
              <w:rFonts w:hint="eastAsia" w:ascii="Times New Roman" w:hAnsi="Times New Roman" w:eastAsiaTheme="minorEastAsia"/>
              <w:sz w:val="24"/>
              <w:szCs w:val="24"/>
            </w:rPr>
            <w:t>逾期一年未验收的省科技计划(专项、基金等)项目达到1项，不得申报，怎么算“</w:t>
          </w:r>
          <w:r>
            <w:rPr>
              <w:rFonts w:hint="eastAsia" w:ascii="Times New Roman" w:hAnsi="Times New Roman" w:eastAsiaTheme="minorEastAsia"/>
              <w:sz w:val="24"/>
              <w:szCs w:val="24"/>
              <w:lang w:val="en-US" w:eastAsia="zh-CN"/>
            </w:rPr>
            <w:t>逾期一年未验收</w:t>
          </w:r>
          <w:r>
            <w:rPr>
              <w:rFonts w:hint="eastAsia" w:ascii="Times New Roman" w:hAnsi="Times New Roman" w:eastAsiaTheme="minorEastAsia"/>
              <w:sz w:val="24"/>
              <w:szCs w:val="24"/>
            </w:rPr>
            <w:t>”？</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_Toc17904 \h </w:instrText>
          </w:r>
          <w:r>
            <w:rPr>
              <w:rFonts w:eastAsiaTheme="minorEastAsia"/>
              <w:sz w:val="24"/>
              <w:szCs w:val="24"/>
            </w:rPr>
            <w:fldChar w:fldCharType="separate"/>
          </w:r>
          <w:r>
            <w:rPr>
              <w:rFonts w:eastAsiaTheme="minorEastAsia"/>
              <w:sz w:val="24"/>
              <w:szCs w:val="24"/>
            </w:rPr>
            <w:t>3</w:t>
          </w:r>
          <w:r>
            <w:rPr>
              <w:rFonts w:eastAsiaTheme="minorEastAsia"/>
              <w:sz w:val="24"/>
              <w:szCs w:val="24"/>
            </w:rPr>
            <w:fldChar w:fldCharType="end"/>
          </w:r>
          <w:r>
            <w:rPr>
              <w:rFonts w:hint="default" w:eastAsiaTheme="minorEastAsia"/>
              <w:sz w:val="24"/>
              <w:szCs w:val="24"/>
              <w:lang w:val="en-US" w:eastAsia="zh-CN"/>
            </w:rPr>
            <w:fldChar w:fldCharType="end"/>
          </w:r>
        </w:p>
        <w:p w14:paraId="7AED1A6C">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_Toc30222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5.</w:t>
          </w:r>
          <w:r>
            <w:rPr>
              <w:rFonts w:hint="eastAsia" w:eastAsiaTheme="minorEastAsia"/>
              <w:sz w:val="24"/>
              <w:szCs w:val="24"/>
            </w:rPr>
            <w:t>申请人</w:t>
          </w:r>
          <w:r>
            <w:rPr>
              <w:rFonts w:hint="eastAsia" w:eastAsiaTheme="minorEastAsia"/>
              <w:sz w:val="24"/>
              <w:szCs w:val="24"/>
              <w:lang w:eastAsia="zh-CN"/>
            </w:rPr>
            <w:t>须为单位全职在岗人员，可以提供哪些证明材料</w:t>
          </w:r>
          <w:r>
            <w:rPr>
              <w:rFonts w:hint="eastAsia" w:eastAsiaTheme="minorEastAsia"/>
              <w:sz w:val="24"/>
              <w:szCs w:val="24"/>
            </w:rPr>
            <w:t>？</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_Toc30222 \h </w:instrText>
          </w:r>
          <w:r>
            <w:rPr>
              <w:rFonts w:eastAsiaTheme="minorEastAsia"/>
              <w:sz w:val="24"/>
              <w:szCs w:val="24"/>
            </w:rPr>
            <w:fldChar w:fldCharType="separate"/>
          </w:r>
          <w:r>
            <w:rPr>
              <w:rFonts w:eastAsiaTheme="minorEastAsia"/>
              <w:sz w:val="24"/>
              <w:szCs w:val="24"/>
            </w:rPr>
            <w:t>3</w:t>
          </w:r>
          <w:r>
            <w:rPr>
              <w:rFonts w:eastAsiaTheme="minorEastAsia"/>
              <w:sz w:val="24"/>
              <w:szCs w:val="24"/>
            </w:rPr>
            <w:fldChar w:fldCharType="end"/>
          </w:r>
          <w:r>
            <w:rPr>
              <w:rFonts w:hint="default" w:eastAsiaTheme="minorEastAsia"/>
              <w:sz w:val="24"/>
              <w:szCs w:val="24"/>
              <w:lang w:val="en-US" w:eastAsia="zh-CN"/>
            </w:rPr>
            <w:fldChar w:fldCharType="end"/>
          </w:r>
        </w:p>
        <w:p w14:paraId="69A6C080">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_Toc25806 </w:instrText>
          </w:r>
          <w:r>
            <w:rPr>
              <w:rFonts w:hint="default" w:eastAsiaTheme="minorEastAsia"/>
              <w:sz w:val="24"/>
              <w:szCs w:val="24"/>
              <w:lang w:val="en-US" w:eastAsia="zh-CN"/>
            </w:rPr>
            <w:fldChar w:fldCharType="separate"/>
          </w:r>
          <w:r>
            <w:rPr>
              <w:rFonts w:hint="eastAsia" w:eastAsiaTheme="minorEastAsia"/>
              <w:sz w:val="24"/>
              <w:szCs w:val="24"/>
              <w:lang w:val="en-US" w:eastAsia="zh-CN"/>
            </w:rPr>
            <w:t>6.项目申报阶段需不需要上传合作协议？</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_Toc25806 \h </w:instrText>
          </w:r>
          <w:r>
            <w:rPr>
              <w:rFonts w:eastAsiaTheme="minorEastAsia"/>
              <w:sz w:val="24"/>
              <w:szCs w:val="24"/>
            </w:rPr>
            <w:fldChar w:fldCharType="separate"/>
          </w:r>
          <w:r>
            <w:rPr>
              <w:rFonts w:eastAsiaTheme="minorEastAsia"/>
              <w:sz w:val="24"/>
              <w:szCs w:val="24"/>
            </w:rPr>
            <w:t>4</w:t>
          </w:r>
          <w:r>
            <w:rPr>
              <w:rFonts w:eastAsiaTheme="minorEastAsia"/>
              <w:sz w:val="24"/>
              <w:szCs w:val="24"/>
            </w:rPr>
            <w:fldChar w:fldCharType="end"/>
          </w:r>
          <w:r>
            <w:rPr>
              <w:rFonts w:hint="default" w:eastAsiaTheme="minorEastAsia"/>
              <w:sz w:val="24"/>
              <w:szCs w:val="24"/>
              <w:lang w:val="en-US" w:eastAsia="zh-CN"/>
            </w:rPr>
            <w:fldChar w:fldCharType="end"/>
          </w:r>
        </w:p>
        <w:p w14:paraId="1B484AD2">
          <w:pPr>
            <w:pStyle w:val="9"/>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_Toc18224 </w:instrText>
          </w:r>
          <w:r>
            <w:rPr>
              <w:rFonts w:hint="default" w:eastAsiaTheme="minorEastAsia"/>
              <w:sz w:val="24"/>
              <w:szCs w:val="24"/>
              <w:lang w:val="en-US" w:eastAsia="zh-CN"/>
            </w:rPr>
            <w:fldChar w:fldCharType="separate"/>
          </w:r>
          <w:r>
            <w:rPr>
              <w:rFonts w:hint="eastAsia" w:eastAsiaTheme="minorEastAsia"/>
              <w:sz w:val="24"/>
              <w:szCs w:val="24"/>
              <w:lang w:eastAsia="zh-CN"/>
            </w:rPr>
            <w:t xml:space="preserve">三、 </w:t>
          </w:r>
          <w:r>
            <w:rPr>
              <w:rFonts w:hint="eastAsia" w:eastAsiaTheme="minorEastAsia"/>
              <w:sz w:val="24"/>
              <w:szCs w:val="24"/>
              <w:lang w:val="en-US" w:eastAsia="zh-CN"/>
            </w:rPr>
            <w:t>省企联合基金</w:t>
          </w:r>
          <w:r>
            <w:rPr>
              <w:rFonts w:hint="eastAsia" w:eastAsiaTheme="minorEastAsia"/>
              <w:sz w:val="24"/>
              <w:szCs w:val="24"/>
              <w:lang w:eastAsia="zh-CN"/>
            </w:rPr>
            <w:t>申报相关问题</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_Toc18224 \h </w:instrText>
          </w:r>
          <w:r>
            <w:rPr>
              <w:rFonts w:eastAsiaTheme="minorEastAsia"/>
              <w:sz w:val="24"/>
              <w:szCs w:val="24"/>
            </w:rPr>
            <w:fldChar w:fldCharType="separate"/>
          </w:r>
          <w:r>
            <w:rPr>
              <w:rFonts w:eastAsiaTheme="minorEastAsia"/>
              <w:sz w:val="24"/>
              <w:szCs w:val="24"/>
            </w:rPr>
            <w:t>4</w:t>
          </w:r>
          <w:r>
            <w:rPr>
              <w:rFonts w:eastAsiaTheme="minorEastAsia"/>
              <w:sz w:val="24"/>
              <w:szCs w:val="24"/>
            </w:rPr>
            <w:fldChar w:fldCharType="end"/>
          </w:r>
          <w:r>
            <w:rPr>
              <w:rFonts w:hint="default" w:eastAsiaTheme="minorEastAsia"/>
              <w:sz w:val="24"/>
              <w:szCs w:val="24"/>
              <w:lang w:val="en-US" w:eastAsia="zh-CN"/>
            </w:rPr>
            <w:fldChar w:fldCharType="end"/>
          </w:r>
        </w:p>
        <w:p w14:paraId="766BEF20">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_Toc20566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 xml:space="preserve">1. </w:t>
          </w:r>
          <w:r>
            <w:rPr>
              <w:rFonts w:hint="eastAsia" w:eastAsiaTheme="minorEastAsia"/>
              <w:sz w:val="24"/>
              <w:szCs w:val="24"/>
              <w:lang w:val="en-US" w:eastAsia="zh-CN"/>
            </w:rPr>
            <w:t>省企联合基金对合作单位有什么要求？是否要求必须与企业合作申报项目？</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_Toc20566 \h </w:instrText>
          </w:r>
          <w:r>
            <w:rPr>
              <w:rFonts w:eastAsiaTheme="minorEastAsia"/>
              <w:sz w:val="24"/>
              <w:szCs w:val="24"/>
            </w:rPr>
            <w:fldChar w:fldCharType="separate"/>
          </w:r>
          <w:r>
            <w:rPr>
              <w:rFonts w:eastAsiaTheme="minorEastAsia"/>
              <w:sz w:val="24"/>
              <w:szCs w:val="24"/>
            </w:rPr>
            <w:t>4</w:t>
          </w:r>
          <w:r>
            <w:rPr>
              <w:rFonts w:eastAsiaTheme="minorEastAsia"/>
              <w:sz w:val="24"/>
              <w:szCs w:val="24"/>
            </w:rPr>
            <w:fldChar w:fldCharType="end"/>
          </w:r>
          <w:r>
            <w:rPr>
              <w:rFonts w:hint="default" w:eastAsiaTheme="minorEastAsia"/>
              <w:sz w:val="24"/>
              <w:szCs w:val="24"/>
              <w:lang w:val="en-US" w:eastAsia="zh-CN"/>
            </w:rPr>
            <w:fldChar w:fldCharType="end"/>
          </w:r>
        </w:p>
        <w:p w14:paraId="186DA4DF">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_Toc12144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 xml:space="preserve">2. </w:t>
          </w:r>
          <w:r>
            <w:rPr>
              <w:rFonts w:hint="eastAsia" w:eastAsiaTheme="minorEastAsia"/>
              <w:sz w:val="24"/>
              <w:szCs w:val="24"/>
              <w:lang w:val="en-US" w:eastAsia="zh-CN"/>
            </w:rPr>
            <w:t>省企联合基金面向医疗卫生机构申报，如何理解？</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_Toc12144 \h </w:instrText>
          </w:r>
          <w:r>
            <w:rPr>
              <w:rFonts w:eastAsiaTheme="minorEastAsia"/>
              <w:sz w:val="24"/>
              <w:szCs w:val="24"/>
            </w:rPr>
            <w:fldChar w:fldCharType="separate"/>
          </w:r>
          <w:r>
            <w:rPr>
              <w:rFonts w:eastAsiaTheme="minorEastAsia"/>
              <w:sz w:val="24"/>
              <w:szCs w:val="24"/>
            </w:rPr>
            <w:t>4</w:t>
          </w:r>
          <w:r>
            <w:rPr>
              <w:rFonts w:eastAsiaTheme="minorEastAsia"/>
              <w:sz w:val="24"/>
              <w:szCs w:val="24"/>
            </w:rPr>
            <w:fldChar w:fldCharType="end"/>
          </w:r>
          <w:r>
            <w:rPr>
              <w:rFonts w:hint="default" w:eastAsiaTheme="minorEastAsia"/>
              <w:sz w:val="24"/>
              <w:szCs w:val="24"/>
              <w:lang w:val="en-US" w:eastAsia="zh-CN"/>
            </w:rPr>
            <w:fldChar w:fldCharType="end"/>
          </w:r>
        </w:p>
        <w:p w14:paraId="4DE2C13A">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_Toc16432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 xml:space="preserve">3. </w:t>
          </w:r>
          <w:r>
            <w:rPr>
              <w:rFonts w:hint="eastAsia" w:eastAsiaTheme="minorEastAsia"/>
              <w:sz w:val="24"/>
              <w:szCs w:val="24"/>
              <w:lang w:val="en-US" w:eastAsia="zh-CN"/>
            </w:rPr>
            <w:t>中卫科研联合基金对</w:t>
          </w:r>
          <w:r>
            <w:rPr>
              <w:rFonts w:hint="default" w:eastAsiaTheme="minorEastAsia"/>
              <w:sz w:val="24"/>
              <w:szCs w:val="24"/>
              <w:lang w:val="en-US" w:eastAsia="zh-CN"/>
            </w:rPr>
            <w:t>广东省行政区域内的医院（不包括省直属医院、珠三角地区的高校直属医院）</w:t>
          </w:r>
          <w:r>
            <w:rPr>
              <w:rFonts w:hint="eastAsia" w:eastAsiaTheme="minorEastAsia"/>
              <w:sz w:val="24"/>
              <w:szCs w:val="24"/>
              <w:lang w:val="en-US" w:eastAsia="zh-CN"/>
            </w:rPr>
            <w:t>开放申报，如何理解？</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_Toc16432 \h </w:instrText>
          </w:r>
          <w:r>
            <w:rPr>
              <w:rFonts w:eastAsiaTheme="minorEastAsia"/>
              <w:sz w:val="24"/>
              <w:szCs w:val="24"/>
            </w:rPr>
            <w:fldChar w:fldCharType="separate"/>
          </w:r>
          <w:r>
            <w:rPr>
              <w:rFonts w:eastAsiaTheme="minorEastAsia"/>
              <w:sz w:val="24"/>
              <w:szCs w:val="24"/>
            </w:rPr>
            <w:t>5</w:t>
          </w:r>
          <w:r>
            <w:rPr>
              <w:rFonts w:eastAsiaTheme="minorEastAsia"/>
              <w:sz w:val="24"/>
              <w:szCs w:val="24"/>
            </w:rPr>
            <w:fldChar w:fldCharType="end"/>
          </w:r>
          <w:r>
            <w:rPr>
              <w:rFonts w:hint="default" w:eastAsiaTheme="minorEastAsia"/>
              <w:sz w:val="24"/>
              <w:szCs w:val="24"/>
              <w:lang w:val="en-US" w:eastAsia="zh-CN"/>
            </w:rPr>
            <w:fldChar w:fldCharType="end"/>
          </w:r>
        </w:p>
        <w:p w14:paraId="4E7D28F1">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_Toc27322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 xml:space="preserve">4. </w:t>
          </w:r>
          <w:r>
            <w:rPr>
              <w:rFonts w:hint="eastAsia" w:eastAsiaTheme="minorEastAsia"/>
              <w:sz w:val="24"/>
              <w:szCs w:val="24"/>
              <w:lang w:val="en-US" w:eastAsia="zh-CN"/>
            </w:rPr>
            <w:t>珠三角、粤东西北地区指省内哪些地市？</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_Toc27322 \h </w:instrText>
          </w:r>
          <w:r>
            <w:rPr>
              <w:rFonts w:eastAsiaTheme="minorEastAsia"/>
              <w:sz w:val="24"/>
              <w:szCs w:val="24"/>
            </w:rPr>
            <w:fldChar w:fldCharType="separate"/>
          </w:r>
          <w:r>
            <w:rPr>
              <w:rFonts w:eastAsiaTheme="minorEastAsia"/>
              <w:sz w:val="24"/>
              <w:szCs w:val="24"/>
            </w:rPr>
            <w:t>5</w:t>
          </w:r>
          <w:r>
            <w:rPr>
              <w:rFonts w:eastAsiaTheme="minorEastAsia"/>
              <w:sz w:val="24"/>
              <w:szCs w:val="24"/>
            </w:rPr>
            <w:fldChar w:fldCharType="end"/>
          </w:r>
          <w:r>
            <w:rPr>
              <w:rFonts w:hint="default" w:eastAsiaTheme="minorEastAsia"/>
              <w:sz w:val="24"/>
              <w:szCs w:val="24"/>
              <w:lang w:val="en-US" w:eastAsia="zh-CN"/>
            </w:rPr>
            <w:fldChar w:fldCharType="end"/>
          </w:r>
        </w:p>
        <w:p w14:paraId="054DE43A">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_Toc24560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 xml:space="preserve">5. </w:t>
          </w:r>
          <w:r>
            <w:rPr>
              <w:rFonts w:hint="eastAsia" w:eastAsiaTheme="minorEastAsia"/>
              <w:sz w:val="24"/>
              <w:szCs w:val="24"/>
              <w:lang w:val="en-US" w:eastAsia="zh-CN"/>
            </w:rPr>
            <w:t>面上项目是否实行单位限项申报？</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_Toc24560 \h </w:instrText>
          </w:r>
          <w:r>
            <w:rPr>
              <w:rFonts w:eastAsiaTheme="minorEastAsia"/>
              <w:sz w:val="24"/>
              <w:szCs w:val="24"/>
            </w:rPr>
            <w:fldChar w:fldCharType="separate"/>
          </w:r>
          <w:r>
            <w:rPr>
              <w:rFonts w:eastAsiaTheme="minorEastAsia"/>
              <w:sz w:val="24"/>
              <w:szCs w:val="24"/>
            </w:rPr>
            <w:t>5</w:t>
          </w:r>
          <w:r>
            <w:rPr>
              <w:rFonts w:eastAsiaTheme="minorEastAsia"/>
              <w:sz w:val="24"/>
              <w:szCs w:val="24"/>
            </w:rPr>
            <w:fldChar w:fldCharType="end"/>
          </w:r>
          <w:r>
            <w:rPr>
              <w:rFonts w:hint="default" w:eastAsiaTheme="minorEastAsia"/>
              <w:sz w:val="24"/>
              <w:szCs w:val="24"/>
              <w:lang w:val="en-US" w:eastAsia="zh-CN"/>
            </w:rPr>
            <w:fldChar w:fldCharType="end"/>
          </w:r>
        </w:p>
        <w:p w14:paraId="2A192EF2">
          <w:pPr>
            <w:pStyle w:val="10"/>
            <w:tabs>
              <w:tab w:val="right" w:leader="dot" w:pos="8306"/>
            </w:tabs>
            <w:rPr>
              <w:rFonts w:eastAsiaTheme="minorEastAsia"/>
              <w:sz w:val="24"/>
              <w:szCs w:val="24"/>
            </w:rPr>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_Toc16446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6. 面上项目实施期一般不超过3年，申请人可以写2年吗？</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_Toc16446 \h </w:instrText>
          </w:r>
          <w:r>
            <w:rPr>
              <w:rFonts w:eastAsiaTheme="minorEastAsia"/>
              <w:sz w:val="24"/>
              <w:szCs w:val="24"/>
            </w:rPr>
            <w:fldChar w:fldCharType="separate"/>
          </w:r>
          <w:r>
            <w:rPr>
              <w:rFonts w:eastAsiaTheme="minorEastAsia"/>
              <w:sz w:val="24"/>
              <w:szCs w:val="24"/>
            </w:rPr>
            <w:t>5</w:t>
          </w:r>
          <w:r>
            <w:rPr>
              <w:rFonts w:eastAsiaTheme="minorEastAsia"/>
              <w:sz w:val="24"/>
              <w:szCs w:val="24"/>
            </w:rPr>
            <w:fldChar w:fldCharType="end"/>
          </w:r>
          <w:r>
            <w:rPr>
              <w:rFonts w:hint="default" w:eastAsiaTheme="minorEastAsia"/>
              <w:sz w:val="24"/>
              <w:szCs w:val="24"/>
              <w:lang w:val="en-US" w:eastAsia="zh-CN"/>
            </w:rPr>
            <w:fldChar w:fldCharType="end"/>
          </w:r>
        </w:p>
        <w:p w14:paraId="1785C0CC">
          <w:pPr>
            <w:pStyle w:val="10"/>
            <w:tabs>
              <w:tab w:val="right" w:leader="dot" w:pos="8306"/>
            </w:tabs>
          </w:pPr>
          <w:r>
            <w:rPr>
              <w:rFonts w:hint="default" w:eastAsiaTheme="minorEastAsia"/>
              <w:sz w:val="24"/>
              <w:szCs w:val="24"/>
              <w:lang w:val="en-US" w:eastAsia="zh-CN"/>
            </w:rPr>
            <w:fldChar w:fldCharType="begin"/>
          </w:r>
          <w:r>
            <w:rPr>
              <w:rFonts w:hint="default" w:eastAsiaTheme="minorEastAsia"/>
              <w:sz w:val="24"/>
              <w:szCs w:val="24"/>
              <w:lang w:val="en-US" w:eastAsia="zh-CN"/>
            </w:rPr>
            <w:instrText xml:space="preserve"> HYPERLINK \l _Toc17457 </w:instrText>
          </w:r>
          <w:r>
            <w:rPr>
              <w:rFonts w:hint="default" w:eastAsiaTheme="minorEastAsia"/>
              <w:sz w:val="24"/>
              <w:szCs w:val="24"/>
              <w:lang w:val="en-US" w:eastAsia="zh-CN"/>
            </w:rPr>
            <w:fldChar w:fldCharType="separate"/>
          </w:r>
          <w:r>
            <w:rPr>
              <w:rFonts w:hint="default" w:eastAsiaTheme="minorEastAsia"/>
              <w:sz w:val="24"/>
              <w:szCs w:val="24"/>
              <w:lang w:val="en-US" w:eastAsia="zh-CN"/>
            </w:rPr>
            <w:t>7. 在站博士后申请面上项目有哪些注意事项？</w:t>
          </w:r>
          <w:r>
            <w:rPr>
              <w:rFonts w:eastAsiaTheme="minorEastAsia"/>
              <w:sz w:val="24"/>
              <w:szCs w:val="24"/>
            </w:rPr>
            <w:tab/>
          </w:r>
          <w:r>
            <w:rPr>
              <w:rFonts w:eastAsiaTheme="minorEastAsia"/>
              <w:sz w:val="24"/>
              <w:szCs w:val="24"/>
            </w:rPr>
            <w:fldChar w:fldCharType="begin"/>
          </w:r>
          <w:r>
            <w:rPr>
              <w:rFonts w:eastAsiaTheme="minorEastAsia"/>
              <w:sz w:val="24"/>
              <w:szCs w:val="24"/>
            </w:rPr>
            <w:instrText xml:space="preserve"> PAGEREF _Toc17457 \h </w:instrText>
          </w:r>
          <w:r>
            <w:rPr>
              <w:rFonts w:eastAsiaTheme="minorEastAsia"/>
              <w:sz w:val="24"/>
              <w:szCs w:val="24"/>
            </w:rPr>
            <w:fldChar w:fldCharType="separate"/>
          </w:r>
          <w:r>
            <w:rPr>
              <w:rFonts w:eastAsiaTheme="minorEastAsia"/>
              <w:sz w:val="24"/>
              <w:szCs w:val="24"/>
            </w:rPr>
            <w:t>5</w:t>
          </w:r>
          <w:r>
            <w:rPr>
              <w:rFonts w:eastAsiaTheme="minorEastAsia"/>
              <w:sz w:val="24"/>
              <w:szCs w:val="24"/>
            </w:rPr>
            <w:fldChar w:fldCharType="end"/>
          </w:r>
          <w:r>
            <w:rPr>
              <w:rFonts w:hint="default" w:eastAsiaTheme="minorEastAsia"/>
              <w:sz w:val="24"/>
              <w:szCs w:val="24"/>
              <w:lang w:val="en-US" w:eastAsia="zh-CN"/>
            </w:rPr>
            <w:fldChar w:fldCharType="end"/>
          </w:r>
        </w:p>
        <w:p w14:paraId="02F4E48E">
          <w:pPr>
            <w:pStyle w:val="2"/>
            <w:rPr>
              <w:rFonts w:hint="default" w:asciiTheme="minorHAnsi" w:hAnsiTheme="minorHAnsi" w:eastAsiaTheme="minorEastAsia" w:cstheme="minorBidi"/>
              <w:kern w:val="2"/>
              <w:sz w:val="21"/>
              <w:szCs w:val="24"/>
              <w:lang w:val="en-US" w:eastAsia="zh-CN" w:bidi="ar-SA"/>
            </w:rPr>
          </w:pPr>
          <w:r>
            <w:rPr>
              <w:rFonts w:hint="default"/>
              <w:lang w:val="en-US" w:eastAsia="zh-CN"/>
            </w:rPr>
            <w:fldChar w:fldCharType="end"/>
          </w:r>
        </w:p>
      </w:sdtContent>
    </w:sdt>
    <w:p w14:paraId="0C6C20DA">
      <w:pPr>
        <w:pStyle w:val="2"/>
        <w:rPr>
          <w:rFonts w:hint="default" w:asciiTheme="minorHAnsi" w:hAnsiTheme="minorHAnsi" w:eastAsiaTheme="minorEastAsia" w:cstheme="minorBidi"/>
          <w:kern w:val="2"/>
          <w:sz w:val="21"/>
          <w:szCs w:val="24"/>
          <w:lang w:val="en-US" w:eastAsia="zh-CN" w:bidi="ar-SA"/>
        </w:rPr>
      </w:pPr>
    </w:p>
    <w:p w14:paraId="44BDC4C3">
      <w:pPr>
        <w:pStyle w:val="2"/>
        <w:rPr>
          <w:rFonts w:hint="default" w:asciiTheme="minorHAnsi" w:hAnsiTheme="minorHAnsi" w:eastAsiaTheme="minorEastAsia" w:cstheme="minorBidi"/>
          <w:kern w:val="2"/>
          <w:sz w:val="21"/>
          <w:szCs w:val="24"/>
          <w:lang w:val="en-US" w:eastAsia="zh-CN" w:bidi="ar-SA"/>
        </w:rPr>
      </w:pPr>
    </w:p>
    <w:p w14:paraId="49630A6F">
      <w:pPr>
        <w:pStyle w:val="2"/>
        <w:rPr>
          <w:rFonts w:hint="default" w:asciiTheme="minorHAnsi" w:hAnsiTheme="minorHAnsi" w:eastAsiaTheme="minorEastAsia" w:cstheme="minorBidi"/>
          <w:kern w:val="2"/>
          <w:sz w:val="21"/>
          <w:szCs w:val="24"/>
          <w:lang w:val="en-US" w:eastAsia="zh-CN" w:bidi="ar-SA"/>
        </w:rPr>
      </w:pPr>
    </w:p>
    <w:p w14:paraId="2FE7CB3A">
      <w:pPr>
        <w:pStyle w:val="2"/>
        <w:rPr>
          <w:rFonts w:hint="default" w:asciiTheme="minorHAnsi" w:hAnsiTheme="minorHAnsi" w:eastAsiaTheme="minorEastAsia" w:cstheme="minorBidi"/>
          <w:kern w:val="2"/>
          <w:sz w:val="21"/>
          <w:szCs w:val="24"/>
          <w:lang w:val="en-US" w:eastAsia="zh-CN" w:bidi="ar-SA"/>
        </w:rPr>
      </w:pPr>
    </w:p>
    <w:p w14:paraId="61721EC5">
      <w:pPr>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br w:type="page"/>
      </w:r>
    </w:p>
    <w:p w14:paraId="14351E2F">
      <w:pPr>
        <w:pStyle w:val="4"/>
        <w:pageBreakBefore w:val="0"/>
        <w:widowControl w:val="0"/>
        <w:numPr>
          <w:ilvl w:val="0"/>
          <w:numId w:val="1"/>
        </w:numPr>
        <w:kinsoku/>
        <w:overflowPunct/>
        <w:topLinePunct w:val="0"/>
        <w:autoSpaceDE/>
        <w:autoSpaceDN/>
        <w:bidi w:val="0"/>
        <w:adjustRightInd w:val="0"/>
        <w:snapToGrid w:val="0"/>
        <w:spacing w:before="0" w:beforeLines="0" w:after="0" w:afterLines="0" w:line="560" w:lineRule="exact"/>
        <w:ind w:left="0" w:leftChars="0" w:firstLine="0" w:firstLineChars="0"/>
        <w:textAlignment w:val="auto"/>
        <w:rPr>
          <w:rFonts w:hint="eastAsia"/>
          <w:b/>
          <w:lang w:val="en-US" w:eastAsia="zh-CN"/>
        </w:rPr>
      </w:pPr>
      <w:bookmarkStart w:id="0" w:name="_Toc31446"/>
      <w:r>
        <w:rPr>
          <w:rFonts w:hint="eastAsia"/>
          <w:b/>
          <w:lang w:val="en-US" w:eastAsia="zh-CN"/>
        </w:rPr>
        <w:t>依托单位相关问题</w:t>
      </w:r>
      <w:bookmarkEnd w:id="0"/>
    </w:p>
    <w:p w14:paraId="6E9AA138">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rPr>
          <w:rFonts w:hint="eastAsia"/>
          <w:lang w:val="en-US" w:eastAsia="zh-CN"/>
        </w:rPr>
      </w:pPr>
      <w:bookmarkStart w:id="1" w:name="_Toc26329"/>
      <w:r>
        <w:rPr>
          <w:rFonts w:hint="eastAsia"/>
          <w:lang w:val="en-US" w:eastAsia="zh-CN"/>
        </w:rPr>
        <w:t>1.如何注册成为广东省基础与应用基础研究基金项目依托单位？</w:t>
      </w:r>
      <w:bookmarkEnd w:id="1"/>
    </w:p>
    <w:p w14:paraId="2F86A33F">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32"/>
          <w:lang w:val="en-US" w:eastAsia="zh-CN"/>
        </w:rPr>
      </w:pPr>
      <w:r>
        <w:rPr>
          <w:rFonts w:hint="eastAsia"/>
          <w:sz w:val="24"/>
          <w:szCs w:val="32"/>
          <w:lang w:val="en-US" w:eastAsia="zh-CN"/>
        </w:rPr>
        <w:t>答：符合条件的单位可通过广东省科技业务管理阳光政务平台提出注册申请，省基金依托单位所需条件和注册申请流程可登录阳光政务平台“首页-文件资料”中查看《关于进一步明确广东省基础与应用基础研究基金依托单位注册申请要求的通知》。</w:t>
      </w:r>
    </w:p>
    <w:p w14:paraId="7644CAFA">
      <w:pPr>
        <w:pageBreakBefore w:val="0"/>
        <w:widowControl w:val="0"/>
        <w:kinsoku/>
        <w:overflowPunct/>
        <w:topLinePunct w:val="0"/>
        <w:autoSpaceDE/>
        <w:autoSpaceDN/>
        <w:bidi w:val="0"/>
        <w:adjustRightInd w:val="0"/>
        <w:snapToGrid w:val="0"/>
        <w:spacing w:line="560" w:lineRule="exact"/>
        <w:textAlignment w:val="auto"/>
        <w:rPr>
          <w:rFonts w:hint="eastAsia"/>
          <w:sz w:val="24"/>
          <w:szCs w:val="32"/>
          <w:lang w:val="en-US" w:eastAsia="zh-CN"/>
        </w:rPr>
      </w:pPr>
      <w:r>
        <w:rPr>
          <w:rFonts w:hint="eastAsia"/>
          <w:sz w:val="24"/>
          <w:szCs w:val="32"/>
          <w:lang w:val="en-US" w:eastAsia="zh-CN"/>
        </w:rPr>
        <w:t>也可以在广东省科学技术厅网站上查看最新的省基金依托单位注册申请通知：</w:t>
      </w:r>
    </w:p>
    <w:p w14:paraId="54B9ACAA">
      <w:pPr>
        <w:pageBreakBefore w:val="0"/>
        <w:widowControl w:val="0"/>
        <w:kinsoku/>
        <w:overflowPunct/>
        <w:topLinePunct w:val="0"/>
        <w:autoSpaceDE/>
        <w:autoSpaceDN/>
        <w:bidi w:val="0"/>
        <w:adjustRightInd w:val="0"/>
        <w:snapToGrid w:val="0"/>
        <w:spacing w:line="560" w:lineRule="exact"/>
        <w:textAlignment w:val="auto"/>
        <w:rPr>
          <w:rFonts w:hint="eastAsia"/>
          <w:sz w:val="24"/>
          <w:szCs w:val="32"/>
        </w:rPr>
      </w:pPr>
      <w:r>
        <w:rPr>
          <w:rFonts w:hint="eastAsia"/>
          <w:sz w:val="24"/>
          <w:szCs w:val="32"/>
          <w:lang w:eastAsia="zh-CN"/>
        </w:rPr>
        <w:t>《</w:t>
      </w:r>
      <w:r>
        <w:rPr>
          <w:rFonts w:hint="eastAsia"/>
          <w:sz w:val="24"/>
          <w:szCs w:val="32"/>
        </w:rPr>
        <w:t>广东省基础与应用基础研究基金委员会关于2025年度受理新增广东省基础与应用基础研究基金依托单位注册申请的通知</w:t>
      </w:r>
      <w:r>
        <w:rPr>
          <w:rFonts w:hint="eastAsia"/>
          <w:sz w:val="24"/>
          <w:szCs w:val="32"/>
          <w:lang w:eastAsia="zh-CN"/>
        </w:rPr>
        <w:t>》</w:t>
      </w:r>
    </w:p>
    <w:p w14:paraId="5F8EE106">
      <w:pPr>
        <w:pageBreakBefore w:val="0"/>
        <w:widowControl w:val="0"/>
        <w:kinsoku/>
        <w:overflowPunct/>
        <w:topLinePunct w:val="0"/>
        <w:autoSpaceDE/>
        <w:autoSpaceDN/>
        <w:bidi w:val="0"/>
        <w:adjustRightInd w:val="0"/>
        <w:snapToGrid w:val="0"/>
        <w:spacing w:line="560" w:lineRule="exact"/>
        <w:textAlignment w:val="auto"/>
        <w:rPr>
          <w:rFonts w:hint="eastAsia"/>
          <w:sz w:val="24"/>
          <w:szCs w:val="32"/>
          <w:lang w:val="en-US" w:eastAsia="zh-CN"/>
        </w:rPr>
      </w:pPr>
      <w:r>
        <w:rPr>
          <w:rFonts w:hint="eastAsia"/>
          <w:sz w:val="24"/>
          <w:szCs w:val="32"/>
          <w:lang w:val="en-US" w:eastAsia="zh-CN"/>
        </w:rPr>
        <w:t>https://gdstc.gd.gov.cn/zwgk_n/tzgg/content/post_4701196.html</w:t>
      </w:r>
    </w:p>
    <w:p w14:paraId="2364D1AA">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lang w:val="en-US" w:eastAsia="zh-CN"/>
        </w:rPr>
      </w:pPr>
      <w:r>
        <w:rPr>
          <w:rFonts w:hint="eastAsia"/>
          <w:b/>
          <w:bCs/>
          <w:sz w:val="24"/>
          <w:szCs w:val="32"/>
          <w:lang w:val="en-US" w:eastAsia="zh-CN"/>
        </w:rPr>
        <w:t>省基金依托单位常年可以提出注册申请，省基金委定期集中审核。</w:t>
      </w:r>
    </w:p>
    <w:p w14:paraId="27228C4A">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rPr>
          <w:rFonts w:hint="default"/>
          <w:lang w:val="en-US" w:eastAsia="zh-CN"/>
        </w:rPr>
      </w:pPr>
      <w:bookmarkStart w:id="2" w:name="_Toc29543"/>
      <w:r>
        <w:rPr>
          <w:rFonts w:hint="default"/>
          <w:lang w:val="en-US" w:eastAsia="zh-CN"/>
        </w:rPr>
        <w:t>2.省基金项目经费使用“负面清单+包干制”制度备案有什么要求？</w:t>
      </w:r>
      <w:bookmarkEnd w:id="2"/>
    </w:p>
    <w:p w14:paraId="0F5B72BE">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32"/>
          <w:lang w:val="en-US" w:eastAsia="zh-CN"/>
        </w:rPr>
      </w:pPr>
      <w:r>
        <w:rPr>
          <w:rFonts w:hint="eastAsia"/>
          <w:sz w:val="24"/>
          <w:szCs w:val="32"/>
          <w:lang w:val="en-US" w:eastAsia="zh-CN"/>
        </w:rPr>
        <w:t>答：2022年起，省基金项目均实行项目经费使用“负面清单+包干制”，项目申请时无须编制经费预算。各单位在项目申报前需按要求完成“负面清单+包干制”制度备案；新注册申请单位同样要按要求上传单位内部“负面清单+包干制”管理制度，完成备案，否则不可申请省基金项目。</w:t>
      </w:r>
    </w:p>
    <w:p w14:paraId="16C1F41A">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32"/>
          <w:lang w:val="en-US" w:eastAsia="zh-CN"/>
        </w:rPr>
      </w:pPr>
      <w:r>
        <w:rPr>
          <w:rFonts w:hint="eastAsia"/>
          <w:sz w:val="24"/>
          <w:szCs w:val="32"/>
          <w:lang w:val="en-US" w:eastAsia="zh-CN"/>
        </w:rPr>
        <w:t>“负面清单+包干制”制度备案的操作指引可登陆阳光政务平台在“首页-文件资料”中查看《关于进一步明确广东省基础与应用基础研究基金依托单位注册申请要求的通知》，还未完成经费使用“负面清单+包干制”制度备案备案的单位请抓紧时间完成备案，未完成备案将无法正常申报项目。</w:t>
      </w:r>
    </w:p>
    <w:p w14:paraId="224A9F90">
      <w:pPr>
        <w:pStyle w:val="4"/>
        <w:pageBreakBefore w:val="0"/>
        <w:widowControl w:val="0"/>
        <w:numPr>
          <w:ilvl w:val="0"/>
          <w:numId w:val="1"/>
        </w:numPr>
        <w:kinsoku/>
        <w:overflowPunct/>
        <w:topLinePunct w:val="0"/>
        <w:autoSpaceDE/>
        <w:autoSpaceDN/>
        <w:bidi w:val="0"/>
        <w:adjustRightInd w:val="0"/>
        <w:snapToGrid w:val="0"/>
        <w:spacing w:before="0" w:beforeLines="0" w:after="0" w:afterLines="0" w:line="560" w:lineRule="exact"/>
        <w:ind w:left="0" w:leftChars="0" w:firstLine="0" w:firstLineChars="0"/>
        <w:textAlignment w:val="auto"/>
        <w:rPr>
          <w:rFonts w:hint="eastAsia"/>
          <w:b/>
          <w:lang w:val="en-US" w:eastAsia="zh-CN"/>
        </w:rPr>
      </w:pPr>
      <w:bookmarkStart w:id="3" w:name="_Toc2604"/>
      <w:r>
        <w:rPr>
          <w:rFonts w:hint="eastAsia"/>
          <w:b/>
          <w:lang w:val="en-US" w:eastAsia="zh-CN"/>
        </w:rPr>
        <w:t>省基金项目申报相关问题</w:t>
      </w:r>
      <w:bookmarkEnd w:id="3"/>
    </w:p>
    <w:p w14:paraId="39F097BE">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pPr>
      <w:bookmarkStart w:id="4" w:name="_Toc17920"/>
      <w:r>
        <w:rPr>
          <w:rFonts w:hint="eastAsia"/>
          <w:lang w:val="en-US" w:eastAsia="zh-CN"/>
        </w:rPr>
        <w:t>1.</w:t>
      </w:r>
      <w:r>
        <w:rPr>
          <w:rFonts w:hint="eastAsia"/>
        </w:rPr>
        <w:t>省基金包括哪些项目类型？</w:t>
      </w:r>
      <w:bookmarkEnd w:id="4"/>
    </w:p>
    <w:p w14:paraId="0CE26FC5">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24"/>
        </w:rPr>
      </w:pPr>
      <w:r>
        <w:rPr>
          <w:rFonts w:hint="eastAsia"/>
          <w:sz w:val="24"/>
          <w:szCs w:val="24"/>
        </w:rPr>
        <w:t>答：省基础与应用基础研究基金（简称省基金）</w:t>
      </w:r>
      <w:r>
        <w:rPr>
          <w:rFonts w:hint="eastAsia"/>
          <w:sz w:val="24"/>
          <w:szCs w:val="24"/>
          <w:lang w:val="en-US" w:eastAsia="zh-CN"/>
        </w:rPr>
        <w:t>目前包括</w:t>
      </w:r>
      <w:r>
        <w:rPr>
          <w:rFonts w:hint="eastAsia"/>
          <w:sz w:val="24"/>
          <w:szCs w:val="24"/>
        </w:rPr>
        <w:t>项目类型</w:t>
      </w:r>
      <w:r>
        <w:rPr>
          <w:rFonts w:hint="eastAsia"/>
          <w:sz w:val="24"/>
          <w:szCs w:val="24"/>
          <w:lang w:val="en-US" w:eastAsia="zh-CN"/>
        </w:rPr>
        <w:t>如下</w:t>
      </w:r>
      <w:r>
        <w:rPr>
          <w:rFonts w:hint="eastAsia"/>
          <w:sz w:val="24"/>
          <w:szCs w:val="24"/>
        </w:rPr>
        <w:t>：</w:t>
      </w:r>
    </w:p>
    <w:p w14:paraId="0CA4627B">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广东省自然科学基金：面上</w:t>
      </w:r>
      <w:r>
        <w:rPr>
          <w:rFonts w:hint="eastAsia"/>
          <w:sz w:val="24"/>
          <w:szCs w:val="24"/>
          <w:lang w:eastAsia="zh-CN"/>
        </w:rPr>
        <w:t>项目</w:t>
      </w:r>
      <w:r>
        <w:rPr>
          <w:rFonts w:hint="eastAsia"/>
          <w:sz w:val="24"/>
          <w:szCs w:val="24"/>
        </w:rPr>
        <w:t>、</w:t>
      </w:r>
      <w:r>
        <w:rPr>
          <w:rFonts w:hint="eastAsia"/>
          <w:sz w:val="24"/>
          <w:szCs w:val="24"/>
          <w:lang w:val="en-US" w:eastAsia="zh-CN"/>
        </w:rPr>
        <w:t>优秀青年项目</w:t>
      </w:r>
      <w:r>
        <w:rPr>
          <w:rFonts w:hint="eastAsia"/>
          <w:sz w:val="24"/>
          <w:szCs w:val="24"/>
          <w:lang w:eastAsia="zh-CN"/>
        </w:rPr>
        <w:t>、</w:t>
      </w:r>
      <w:r>
        <w:rPr>
          <w:rFonts w:hint="eastAsia"/>
          <w:sz w:val="24"/>
          <w:szCs w:val="24"/>
        </w:rPr>
        <w:t>杰出青年</w:t>
      </w:r>
      <w:r>
        <w:rPr>
          <w:rFonts w:hint="eastAsia"/>
          <w:sz w:val="24"/>
          <w:szCs w:val="24"/>
          <w:lang w:eastAsia="zh-CN"/>
        </w:rPr>
        <w:t>项目</w:t>
      </w:r>
      <w:r>
        <w:rPr>
          <w:rFonts w:hint="eastAsia"/>
          <w:sz w:val="24"/>
          <w:szCs w:val="24"/>
        </w:rPr>
        <w:t>。</w:t>
      </w:r>
    </w:p>
    <w:p w14:paraId="4F6313DB">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）区域（省市）</w:t>
      </w:r>
      <w:r>
        <w:rPr>
          <w:rFonts w:hint="eastAsia"/>
          <w:sz w:val="24"/>
          <w:szCs w:val="24"/>
        </w:rPr>
        <w:t>联合基金（粤穗、粤莞、粤惠</w:t>
      </w:r>
      <w:r>
        <w:rPr>
          <w:rFonts w:hint="eastAsia"/>
          <w:sz w:val="24"/>
          <w:szCs w:val="24"/>
          <w:lang w:eastAsia="zh-CN"/>
        </w:rPr>
        <w:t>、</w:t>
      </w:r>
      <w:r>
        <w:rPr>
          <w:rFonts w:hint="eastAsia"/>
          <w:sz w:val="24"/>
          <w:szCs w:val="24"/>
          <w:lang w:val="en-US" w:eastAsia="zh-CN"/>
        </w:rPr>
        <w:t>粤江、南沙等</w:t>
      </w:r>
      <w:r>
        <w:rPr>
          <w:rFonts w:hint="eastAsia"/>
          <w:sz w:val="24"/>
          <w:szCs w:val="24"/>
        </w:rPr>
        <w:t>）：青年基金</w:t>
      </w:r>
      <w:r>
        <w:rPr>
          <w:rFonts w:hint="eastAsia"/>
          <w:sz w:val="24"/>
          <w:szCs w:val="24"/>
          <w:lang w:eastAsia="zh-CN"/>
        </w:rPr>
        <w:t>项目</w:t>
      </w:r>
      <w:r>
        <w:rPr>
          <w:rFonts w:hint="eastAsia"/>
          <w:sz w:val="24"/>
          <w:szCs w:val="24"/>
        </w:rPr>
        <w:t>、地区培育项目、重点项目、粤港澳研究团队项目。</w:t>
      </w:r>
    </w:p>
    <w:p w14:paraId="7F9045BC">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default"/>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省企</w:t>
      </w:r>
      <w:r>
        <w:rPr>
          <w:rFonts w:hint="eastAsia"/>
          <w:sz w:val="24"/>
          <w:szCs w:val="24"/>
          <w:lang w:val="en-US" w:eastAsia="zh-CN"/>
        </w:rPr>
        <w:t>及气象等</w:t>
      </w:r>
      <w:r>
        <w:rPr>
          <w:rFonts w:hint="eastAsia"/>
          <w:sz w:val="24"/>
          <w:szCs w:val="24"/>
        </w:rPr>
        <w:t>联合基金</w:t>
      </w:r>
      <w:r>
        <w:rPr>
          <w:rFonts w:hint="eastAsia"/>
          <w:sz w:val="24"/>
          <w:szCs w:val="24"/>
          <w:lang w:eastAsia="zh-CN"/>
        </w:rPr>
        <w:t>：</w:t>
      </w:r>
      <w:r>
        <w:rPr>
          <w:rFonts w:hint="eastAsia"/>
          <w:sz w:val="24"/>
          <w:szCs w:val="24"/>
        </w:rPr>
        <w:t>面上</w:t>
      </w:r>
      <w:r>
        <w:rPr>
          <w:rFonts w:hint="eastAsia"/>
          <w:sz w:val="24"/>
          <w:szCs w:val="24"/>
          <w:lang w:eastAsia="zh-CN"/>
        </w:rPr>
        <w:t>项目</w:t>
      </w:r>
      <w:r>
        <w:rPr>
          <w:rFonts w:hint="eastAsia"/>
          <w:sz w:val="24"/>
          <w:szCs w:val="24"/>
        </w:rPr>
        <w:t>、重点</w:t>
      </w:r>
      <w:r>
        <w:rPr>
          <w:rFonts w:hint="eastAsia"/>
          <w:sz w:val="24"/>
          <w:szCs w:val="24"/>
          <w:lang w:eastAsia="zh-CN"/>
        </w:rPr>
        <w:t>项目</w:t>
      </w:r>
      <w:r>
        <w:rPr>
          <w:rFonts w:hint="eastAsia"/>
          <w:sz w:val="24"/>
          <w:szCs w:val="24"/>
        </w:rPr>
        <w:t>。</w:t>
      </w:r>
    </w:p>
    <w:p w14:paraId="13DEE515">
      <w:pPr>
        <w:pageBreakBefore w:val="0"/>
        <w:widowControl w:val="0"/>
        <w:numPr>
          <w:ilvl w:val="-1"/>
          <w:numId w:val="0"/>
        </w:numPr>
        <w:kinsoku/>
        <w:overflowPunct/>
        <w:topLinePunct w:val="0"/>
        <w:autoSpaceDE/>
        <w:autoSpaceDN/>
        <w:bidi w:val="0"/>
        <w:adjustRightInd w:val="0"/>
        <w:snapToGrid w:val="0"/>
        <w:spacing w:line="560" w:lineRule="exact"/>
        <w:ind w:firstLine="480" w:firstLineChars="200"/>
        <w:textAlignment w:val="auto"/>
        <w:rPr>
          <w:rFonts w:hint="eastAsia"/>
          <w:sz w:val="24"/>
          <w:szCs w:val="24"/>
        </w:rPr>
      </w:pPr>
      <w:r>
        <w:rPr>
          <w:rFonts w:hint="eastAsia"/>
          <w:sz w:val="24"/>
          <w:szCs w:val="24"/>
          <w:lang w:val="en-US" w:eastAsia="zh-CN"/>
        </w:rPr>
        <w:t>2025年度包括气象联合基金（已于2025年6月发布）、公共卫生与医药健康领域省企联合基金、区域（省市）联合基金申报指南等。省基金</w:t>
      </w:r>
      <w:r>
        <w:rPr>
          <w:rFonts w:hint="eastAsia"/>
          <w:sz w:val="24"/>
          <w:szCs w:val="24"/>
        </w:rPr>
        <w:t>每</w:t>
      </w:r>
      <w:r>
        <w:rPr>
          <w:rFonts w:hint="eastAsia"/>
          <w:sz w:val="24"/>
          <w:szCs w:val="24"/>
          <w:lang w:eastAsia="zh-CN"/>
        </w:rPr>
        <w:t>类基金</w:t>
      </w:r>
      <w:r>
        <w:rPr>
          <w:rFonts w:hint="eastAsia"/>
          <w:sz w:val="24"/>
          <w:szCs w:val="24"/>
        </w:rPr>
        <w:t>只能申报1项。例如，</w:t>
      </w:r>
      <w:r>
        <w:rPr>
          <w:rFonts w:hint="eastAsia"/>
          <w:sz w:val="24"/>
          <w:szCs w:val="24"/>
          <w:lang w:val="en-US" w:eastAsia="zh-CN"/>
        </w:rPr>
        <w:t>省企联合基金同</w:t>
      </w:r>
      <w:r>
        <w:rPr>
          <w:rFonts w:hint="eastAsia"/>
          <w:sz w:val="24"/>
          <w:szCs w:val="24"/>
          <w:lang w:eastAsia="zh-CN"/>
        </w:rPr>
        <w:t>一年度只能在</w:t>
      </w:r>
      <w:r>
        <w:rPr>
          <w:rFonts w:hint="eastAsia" w:cstheme="minorBidi"/>
          <w:kern w:val="2"/>
          <w:sz w:val="24"/>
          <w:szCs w:val="24"/>
          <w:lang w:val="en-US" w:eastAsia="zh-CN" w:bidi="ar-SA"/>
        </w:rPr>
        <w:t>中卫科研、迈瑞医疗、齐鲁制药、智能医学影像融合创新联合基金</w:t>
      </w:r>
      <w:r>
        <w:rPr>
          <w:rFonts w:hint="eastAsia"/>
          <w:sz w:val="24"/>
          <w:szCs w:val="24"/>
        </w:rPr>
        <w:t>中选择1项申报。以此类推。</w:t>
      </w:r>
    </w:p>
    <w:p w14:paraId="6885CF6C">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rPr>
          <w:rFonts w:hint="eastAsia"/>
          <w:lang w:val="en-US" w:eastAsia="zh-CN"/>
        </w:rPr>
      </w:pPr>
      <w:bookmarkStart w:id="5" w:name="_Toc12745"/>
      <w:r>
        <w:rPr>
          <w:rFonts w:hint="eastAsia"/>
          <w:lang w:val="en-US" w:eastAsia="zh-CN"/>
        </w:rPr>
        <w:t>2.申请人申请和在研主持的省基金项目（含省自然科学基金、省联合基金项目）累计达到2项（含）以上的，不得申报，怎么理解？</w:t>
      </w:r>
      <w:bookmarkEnd w:id="5"/>
    </w:p>
    <w:p w14:paraId="64A15C1C">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24"/>
        </w:rPr>
      </w:pPr>
      <w:r>
        <w:rPr>
          <w:rFonts w:hint="eastAsia"/>
          <w:sz w:val="24"/>
          <w:szCs w:val="24"/>
          <w:lang w:eastAsia="zh-CN"/>
        </w:rPr>
        <w:t>答：申请人申请和在研主持的省基金项目最多为</w:t>
      </w:r>
      <w:r>
        <w:rPr>
          <w:rFonts w:hint="eastAsia"/>
          <w:sz w:val="24"/>
          <w:szCs w:val="24"/>
          <w:lang w:val="en-US" w:eastAsia="zh-CN"/>
        </w:rPr>
        <w:t>2项。即：如申请人目前无在研主持的省基金项目，则最多还可以申请2项省基金项目；如申请人目前有1项在研主持的省基金项目，则最多还可以申请1项省基金项目。省基金项目包括了省自然科学基金、省联合基金项目，具体项目类型参见上一条。</w:t>
      </w:r>
    </w:p>
    <w:p w14:paraId="1AB6EACF">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rPr>
          <w:rFonts w:hint="eastAsia" w:ascii="Times New Roman" w:hAnsi="Times New Roman"/>
        </w:rPr>
      </w:pPr>
      <w:bookmarkStart w:id="6" w:name="_Toc29076"/>
      <w:r>
        <w:rPr>
          <w:rFonts w:hint="eastAsia"/>
          <w:lang w:val="en-US" w:eastAsia="zh-CN"/>
        </w:rPr>
        <w:t>3.</w:t>
      </w:r>
      <w:r>
        <w:rPr>
          <w:rFonts w:hint="eastAsia" w:ascii="Times New Roman" w:hAnsi="Times New Roman"/>
        </w:rPr>
        <w:t>申请人在研主持的省级科技计划项目（专项、基金等）达到3项，不得申报，怎么算“在研主持”？</w:t>
      </w:r>
      <w:bookmarkEnd w:id="6"/>
    </w:p>
    <w:p w14:paraId="423AADF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eastAsiaTheme="minorEastAsia"/>
          <w:sz w:val="24"/>
          <w:szCs w:val="24"/>
          <w:lang w:eastAsia="zh-CN"/>
        </w:rPr>
      </w:pPr>
      <w:r>
        <w:rPr>
          <w:rFonts w:hint="eastAsia"/>
          <w:sz w:val="24"/>
          <w:szCs w:val="24"/>
        </w:rPr>
        <w:t>答：项目验收申请书提交至“待专业机构审核”</w:t>
      </w:r>
      <w:r>
        <w:rPr>
          <w:rFonts w:hint="eastAsia"/>
          <w:sz w:val="24"/>
          <w:szCs w:val="24"/>
          <w:lang w:eastAsia="zh-CN"/>
        </w:rPr>
        <w:t>（</w:t>
      </w:r>
      <w:r>
        <w:rPr>
          <w:rFonts w:hint="eastAsia"/>
          <w:sz w:val="24"/>
          <w:szCs w:val="24"/>
          <w:lang w:val="en-US" w:eastAsia="zh-CN"/>
        </w:rPr>
        <w:t>不需要等验收结论公示</w:t>
      </w:r>
      <w:r>
        <w:rPr>
          <w:rFonts w:hint="eastAsia"/>
          <w:sz w:val="24"/>
          <w:szCs w:val="24"/>
          <w:lang w:eastAsia="zh-CN"/>
        </w:rPr>
        <w:t>）</w:t>
      </w:r>
      <w:r>
        <w:rPr>
          <w:rFonts w:hint="eastAsia"/>
          <w:sz w:val="24"/>
          <w:szCs w:val="24"/>
        </w:rPr>
        <w:t>，该项目不算在研</w:t>
      </w:r>
      <w:r>
        <w:rPr>
          <w:rFonts w:hint="eastAsia"/>
          <w:sz w:val="24"/>
          <w:szCs w:val="24"/>
          <w:lang w:eastAsia="zh-CN"/>
        </w:rPr>
        <w:t>；未提交验收申请的，即使</w:t>
      </w:r>
      <w:r>
        <w:rPr>
          <w:rFonts w:hint="eastAsia"/>
          <w:sz w:val="24"/>
          <w:szCs w:val="24"/>
          <w:lang w:val="en-US" w:eastAsia="zh-CN"/>
        </w:rPr>
        <w:t>已到研究期限</w:t>
      </w:r>
      <w:r>
        <w:rPr>
          <w:rFonts w:hint="eastAsia"/>
          <w:sz w:val="24"/>
          <w:szCs w:val="24"/>
          <w:lang w:eastAsia="zh-CN"/>
        </w:rPr>
        <w:t>也算在研</w:t>
      </w:r>
      <w:r>
        <w:rPr>
          <w:rFonts w:hint="eastAsia"/>
          <w:sz w:val="24"/>
          <w:szCs w:val="24"/>
          <w:lang w:val="en-US" w:eastAsia="zh-CN"/>
        </w:rPr>
        <w:t>项目</w:t>
      </w:r>
      <w:r>
        <w:rPr>
          <w:rFonts w:hint="eastAsia"/>
          <w:sz w:val="24"/>
          <w:szCs w:val="24"/>
          <w:lang w:eastAsia="zh-CN"/>
        </w:rPr>
        <w:t>。</w:t>
      </w:r>
    </w:p>
    <w:p w14:paraId="122EAA21">
      <w:pPr>
        <w:pStyle w:val="15"/>
        <w:pageBreakBefore w:val="0"/>
        <w:widowControl w:val="0"/>
        <w:numPr>
          <w:ilvl w:val="0"/>
          <w:numId w:val="0"/>
        </w:numPr>
        <w:kinsoku/>
        <w:overflowPunct/>
        <w:topLinePunct w:val="0"/>
        <w:autoSpaceDE/>
        <w:autoSpaceDN/>
        <w:bidi w:val="0"/>
        <w:adjustRightInd w:val="0"/>
        <w:snapToGrid w:val="0"/>
        <w:spacing w:before="0" w:beforeLines="0" w:after="0" w:afterLines="0" w:line="560" w:lineRule="exact"/>
        <w:textAlignment w:val="auto"/>
        <w:rPr>
          <w:rFonts w:hint="eastAsia" w:ascii="Times New Roman" w:hAnsi="Times New Roman"/>
        </w:rPr>
      </w:pPr>
      <w:bookmarkStart w:id="7" w:name="_Toc17904"/>
      <w:r>
        <w:rPr>
          <w:rFonts w:hint="eastAsia"/>
          <w:lang w:val="en-US" w:eastAsia="zh-CN"/>
        </w:rPr>
        <w:t>4.</w:t>
      </w:r>
      <w:r>
        <w:rPr>
          <w:rFonts w:hint="eastAsia" w:ascii="Times New Roman" w:hAnsi="Times New Roman"/>
          <w:lang w:val="en-US" w:eastAsia="zh-CN"/>
        </w:rPr>
        <w:t>申请人</w:t>
      </w:r>
      <w:r>
        <w:rPr>
          <w:rFonts w:hint="eastAsia" w:ascii="Times New Roman" w:hAnsi="Times New Roman"/>
        </w:rPr>
        <w:t>逾期一年未验收的省科技计划(专项、基金等)项目达到1项，不得申报，怎么算“</w:t>
      </w:r>
      <w:r>
        <w:rPr>
          <w:rFonts w:hint="eastAsia" w:ascii="Times New Roman" w:hAnsi="Times New Roman"/>
          <w:lang w:val="en-US" w:eastAsia="zh-CN"/>
        </w:rPr>
        <w:t>逾期一年未验收</w:t>
      </w:r>
      <w:r>
        <w:rPr>
          <w:rFonts w:hint="eastAsia" w:ascii="Times New Roman" w:hAnsi="Times New Roman"/>
        </w:rPr>
        <w:t>”？</w:t>
      </w:r>
      <w:bookmarkEnd w:id="7"/>
    </w:p>
    <w:p w14:paraId="1AF06CA8">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eastAsiaTheme="minorEastAsia"/>
          <w:color w:val="000000" w:themeColor="text1"/>
          <w:sz w:val="24"/>
          <w:szCs w:val="24"/>
          <w:lang w:val="en-US" w:eastAsia="zh-CN"/>
          <w14:textFill>
            <w14:solidFill>
              <w14:schemeClr w14:val="tx1"/>
            </w14:solidFill>
          </w14:textFill>
        </w:rPr>
      </w:pPr>
      <w:r>
        <w:rPr>
          <w:rFonts w:hint="eastAsia"/>
          <w:sz w:val="24"/>
          <w:szCs w:val="24"/>
        </w:rPr>
        <w:t>答：</w:t>
      </w:r>
      <w:r>
        <w:rPr>
          <w:rFonts w:hint="eastAsia"/>
          <w:sz w:val="24"/>
          <w:szCs w:val="24"/>
          <w:lang w:eastAsia="zh-CN"/>
        </w:rPr>
        <w:t>“</w:t>
      </w:r>
      <w:r>
        <w:rPr>
          <w:rFonts w:hint="eastAsia"/>
          <w:sz w:val="24"/>
          <w:szCs w:val="24"/>
          <w:lang w:val="en-US" w:eastAsia="zh-CN"/>
        </w:rPr>
        <w:t>逾期一年未验收”指的是项目研究期限到期后，过了一年尚未提交验收申</w:t>
      </w:r>
      <w:r>
        <w:rPr>
          <w:rFonts w:hint="eastAsia"/>
          <w:color w:val="000000" w:themeColor="text1"/>
          <w:sz w:val="24"/>
          <w:szCs w:val="24"/>
          <w:lang w:val="en-US" w:eastAsia="zh-CN"/>
          <w14:textFill>
            <w14:solidFill>
              <w14:schemeClr w14:val="tx1"/>
            </w14:solidFill>
          </w14:textFill>
        </w:rPr>
        <w:t>请。如果在项目到期前提交了延期申请，则延期申请生效后，项目研究期限以延期后的到期时间为准。</w:t>
      </w:r>
      <w:r>
        <w:rPr>
          <w:rFonts w:hint="eastAsia"/>
          <w:color w:val="000000" w:themeColor="text1"/>
          <w:sz w:val="24"/>
          <w14:textFill>
            <w14:solidFill>
              <w14:schemeClr w14:val="tx1"/>
            </w14:solidFill>
          </w14:textFill>
        </w:rPr>
        <w:t>申请延期每次不超过1年，总计不超过2次。</w:t>
      </w:r>
    </w:p>
    <w:p w14:paraId="003D7790">
      <w:pPr>
        <w:pStyle w:val="15"/>
        <w:bidi w:val="0"/>
        <w:rPr>
          <w:rFonts w:hint="eastAsia"/>
        </w:rPr>
      </w:pPr>
      <w:bookmarkStart w:id="8" w:name="_Toc30222"/>
      <w:r>
        <w:rPr>
          <w:rFonts w:hint="eastAsia"/>
          <w:lang w:val="en-US" w:eastAsia="zh-CN"/>
        </w:rPr>
        <w:t>5.</w:t>
      </w:r>
      <w:r>
        <w:rPr>
          <w:rFonts w:hint="eastAsia"/>
        </w:rPr>
        <w:t>申请人</w:t>
      </w:r>
      <w:r>
        <w:rPr>
          <w:rFonts w:hint="eastAsia"/>
          <w:lang w:eastAsia="zh-CN"/>
        </w:rPr>
        <w:t>须为单位全职在岗人员，可以提供哪些证明材料</w:t>
      </w:r>
      <w:r>
        <w:rPr>
          <w:rFonts w:hint="eastAsia"/>
        </w:rPr>
        <w:t>？</w:t>
      </w:r>
      <w:bookmarkEnd w:id="8"/>
    </w:p>
    <w:p w14:paraId="56111C00">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b/>
          <w:bCs/>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答：</w:t>
      </w:r>
      <w:r>
        <w:rPr>
          <w:rFonts w:hint="eastAsia"/>
          <w:color w:val="000000" w:themeColor="text1"/>
          <w:sz w:val="24"/>
          <w:szCs w:val="24"/>
          <w:lang w:eastAsia="zh-CN"/>
          <w14:textFill>
            <w14:solidFill>
              <w14:schemeClr w14:val="tx1"/>
            </w14:solidFill>
          </w14:textFill>
        </w:rPr>
        <w:t>根据指南要求，须在系统上传申请人</w:t>
      </w:r>
      <w:r>
        <w:rPr>
          <w:rFonts w:hint="eastAsia"/>
          <w:color w:val="000000" w:themeColor="text1"/>
          <w:sz w:val="24"/>
          <w:szCs w:val="24"/>
          <w:lang w:val="en-US" w:eastAsia="zh-CN"/>
          <w14:textFill>
            <w14:solidFill>
              <w14:schemeClr w14:val="tx1"/>
            </w14:solidFill>
          </w14:textFill>
        </w:rPr>
        <w:t>全职在岗</w:t>
      </w:r>
      <w:r>
        <w:rPr>
          <w:rFonts w:hint="eastAsia"/>
          <w:color w:val="000000" w:themeColor="text1"/>
          <w:sz w:val="24"/>
          <w:szCs w:val="24"/>
          <w:lang w:eastAsia="zh-CN"/>
          <w14:textFill>
            <w14:solidFill>
              <w14:schemeClr w14:val="tx1"/>
            </w14:solidFill>
          </w14:textFill>
        </w:rPr>
        <w:t>证明材料，证明可以是劳动合同、社保证明（</w:t>
      </w:r>
      <w:r>
        <w:rPr>
          <w:rFonts w:hint="eastAsia"/>
          <w:color w:val="000000" w:themeColor="text1"/>
          <w:sz w:val="24"/>
          <w:szCs w:val="24"/>
          <w:lang w:val="en-US" w:eastAsia="zh-CN"/>
          <w14:textFill>
            <w14:solidFill>
              <w14:schemeClr w14:val="tx1"/>
            </w14:solidFill>
          </w14:textFill>
        </w:rPr>
        <w:t>近三个月，要求体现养老保险信息</w:t>
      </w:r>
      <w:r>
        <w:rPr>
          <w:rFonts w:hint="eastAsia"/>
          <w:color w:val="000000" w:themeColor="text1"/>
          <w:sz w:val="24"/>
          <w:szCs w:val="24"/>
          <w:lang w:eastAsia="zh-CN"/>
          <w14:textFill>
            <w14:solidFill>
              <w14:schemeClr w14:val="tx1"/>
            </w14:solidFill>
          </w14:textFill>
        </w:rPr>
        <w:t>）、个税证明（</w:t>
      </w:r>
      <w:r>
        <w:rPr>
          <w:rFonts w:hint="eastAsia"/>
          <w:color w:val="000000" w:themeColor="text1"/>
          <w:sz w:val="24"/>
          <w:szCs w:val="24"/>
          <w:lang w:val="en-US" w:eastAsia="zh-CN"/>
          <w14:textFill>
            <w14:solidFill>
              <w14:schemeClr w14:val="tx1"/>
            </w14:solidFill>
          </w14:textFill>
        </w:rPr>
        <w:t>近三个月</w:t>
      </w:r>
      <w:r>
        <w:rPr>
          <w:rFonts w:hint="eastAsia"/>
          <w:color w:val="000000" w:themeColor="text1"/>
          <w:sz w:val="24"/>
          <w:szCs w:val="24"/>
          <w:lang w:eastAsia="zh-CN"/>
          <w14:textFill>
            <w14:solidFill>
              <w14:schemeClr w14:val="tx1"/>
            </w14:solidFill>
          </w14:textFill>
        </w:rPr>
        <w:t>）等其中之一即可，上述材料应注意要体现申请人、所在单位、时间期限等。另外以劳动合同为证明材料的，合同聘用期限不要求覆盖</w:t>
      </w:r>
      <w:r>
        <w:rPr>
          <w:rFonts w:hint="eastAsia"/>
          <w:color w:val="000000" w:themeColor="text1"/>
          <w:sz w:val="24"/>
          <w:szCs w:val="24"/>
          <w:lang w:val="en-US" w:eastAsia="zh-CN"/>
          <w14:textFill>
            <w14:solidFill>
              <w14:schemeClr w14:val="tx1"/>
            </w14:solidFill>
          </w14:textFill>
        </w:rPr>
        <w:t>全部</w:t>
      </w:r>
      <w:r>
        <w:rPr>
          <w:rFonts w:hint="eastAsia"/>
          <w:color w:val="000000" w:themeColor="text1"/>
          <w:sz w:val="24"/>
          <w:szCs w:val="24"/>
          <w:lang w:eastAsia="zh-CN"/>
          <w14:textFill>
            <w14:solidFill>
              <w14:schemeClr w14:val="tx1"/>
            </w14:solidFill>
          </w14:textFill>
        </w:rPr>
        <w:t>项目期限。</w:t>
      </w:r>
      <w:r>
        <w:rPr>
          <w:rFonts w:hint="eastAsia"/>
          <w:b/>
          <w:bCs/>
          <w:color w:val="000000" w:themeColor="text1"/>
          <w:sz w:val="24"/>
          <w:szCs w:val="24"/>
          <w:lang w:val="en-US" w:eastAsia="zh-CN"/>
          <w14:textFill>
            <w14:solidFill>
              <w14:schemeClr w14:val="tx1"/>
            </w14:solidFill>
          </w14:textFill>
        </w:rPr>
        <w:t>依托单位应对申请人的申请资格负责，不得提交非全职在岗人员的项目申请，基金委将视情况对部分单位申请人的全职在岗情况进行重点抽查。</w:t>
      </w:r>
    </w:p>
    <w:p w14:paraId="6EBF92AE">
      <w:pPr>
        <w:pStyle w:val="2"/>
        <w:pageBreakBefore w:val="0"/>
        <w:widowControl w:val="0"/>
        <w:kinsoku/>
        <w:overflowPunct/>
        <w:topLinePunct w:val="0"/>
        <w:autoSpaceDE/>
        <w:autoSpaceDN/>
        <w:bidi w:val="0"/>
        <w:adjustRightInd w:val="0"/>
        <w:snapToGrid w:val="0"/>
        <w:textAlignment w:val="auto"/>
        <w:rPr>
          <w:rFonts w:hint="eastAsia"/>
          <w:lang w:val="en-US" w:eastAsia="zh-CN"/>
        </w:rPr>
      </w:pPr>
    </w:p>
    <w:p w14:paraId="35C0479D">
      <w:pPr>
        <w:pStyle w:val="15"/>
        <w:bidi w:val="0"/>
        <w:rPr>
          <w:rFonts w:hint="eastAsia"/>
          <w:lang w:val="en-US" w:eastAsia="zh-CN"/>
        </w:rPr>
      </w:pPr>
      <w:bookmarkStart w:id="9" w:name="_Toc25806"/>
      <w:r>
        <w:rPr>
          <w:rFonts w:hint="eastAsia"/>
          <w:lang w:val="en-US" w:eastAsia="zh-CN"/>
        </w:rPr>
        <w:t>6.项目申报阶段需不需要上传合作协议？</w:t>
      </w:r>
      <w:bookmarkEnd w:id="9"/>
    </w:p>
    <w:p w14:paraId="555FA28C">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default"/>
          <w:sz w:val="24"/>
          <w:szCs w:val="24"/>
          <w:lang w:val="en-US" w:eastAsia="zh-CN"/>
        </w:rPr>
      </w:pPr>
      <w:r>
        <w:rPr>
          <w:rFonts w:hint="eastAsia"/>
          <w:sz w:val="24"/>
          <w:szCs w:val="24"/>
          <w:lang w:val="en-US" w:eastAsia="zh-CN"/>
        </w:rPr>
        <w:t>答：有合作单位的需要。合作协议未统一规定模板，由各单位自行拟定。上传的合作协议应明确资金分配、成果归属等，应已有各方单位公章或合同专用章、签名及日期；日期应在申报期内；如协议中明确共同申报的项目名称、经费分配等信息，应与项目申请书中项目名称等信息一致。</w:t>
      </w:r>
    </w:p>
    <w:p w14:paraId="44C486E5">
      <w:pPr>
        <w:pStyle w:val="2"/>
        <w:pageBreakBefore w:val="0"/>
        <w:widowControl w:val="0"/>
        <w:kinsoku/>
        <w:overflowPunct/>
        <w:topLinePunct w:val="0"/>
        <w:autoSpaceDE/>
        <w:autoSpaceDN/>
        <w:bidi w:val="0"/>
        <w:adjustRightInd w:val="0"/>
        <w:snapToGrid w:val="0"/>
        <w:textAlignment w:val="auto"/>
        <w:rPr>
          <w:rFonts w:hint="default"/>
          <w:sz w:val="24"/>
          <w:szCs w:val="24"/>
          <w:lang w:val="en-US" w:eastAsia="zh-CN"/>
        </w:rPr>
      </w:pPr>
    </w:p>
    <w:p w14:paraId="132D8301">
      <w:pPr>
        <w:pStyle w:val="4"/>
        <w:pageBreakBefore w:val="0"/>
        <w:widowControl w:val="0"/>
        <w:numPr>
          <w:ilvl w:val="0"/>
          <w:numId w:val="1"/>
        </w:numPr>
        <w:kinsoku/>
        <w:overflowPunct/>
        <w:topLinePunct w:val="0"/>
        <w:autoSpaceDE/>
        <w:autoSpaceDN/>
        <w:bidi w:val="0"/>
        <w:adjustRightInd w:val="0"/>
        <w:snapToGrid w:val="0"/>
        <w:spacing w:before="0" w:beforeLines="0" w:after="0" w:afterLines="0" w:line="560" w:lineRule="exact"/>
        <w:ind w:left="0" w:leftChars="0" w:firstLine="0" w:firstLineChars="0"/>
        <w:textAlignment w:val="auto"/>
        <w:rPr>
          <w:rFonts w:hint="eastAsia"/>
          <w:lang w:eastAsia="zh-CN"/>
        </w:rPr>
      </w:pPr>
      <w:bookmarkStart w:id="10" w:name="_Toc18224"/>
      <w:r>
        <w:rPr>
          <w:rFonts w:hint="eastAsia"/>
          <w:lang w:val="en-US" w:eastAsia="zh-CN"/>
        </w:rPr>
        <w:t>省企联合基金</w:t>
      </w:r>
      <w:r>
        <w:rPr>
          <w:rFonts w:hint="eastAsia"/>
          <w:lang w:eastAsia="zh-CN"/>
        </w:rPr>
        <w:t>申报相关问题</w:t>
      </w:r>
      <w:bookmarkEnd w:id="10"/>
    </w:p>
    <w:p w14:paraId="6B0691E2">
      <w:pPr>
        <w:pStyle w:val="15"/>
        <w:numPr>
          <w:ilvl w:val="0"/>
          <w:numId w:val="2"/>
        </w:numPr>
        <w:bidi w:val="0"/>
        <w:rPr>
          <w:rFonts w:hint="default"/>
          <w:lang w:val="en-US" w:eastAsia="zh-CN"/>
        </w:rPr>
      </w:pPr>
      <w:bookmarkStart w:id="11" w:name="_Toc20566"/>
      <w:r>
        <w:rPr>
          <w:rFonts w:hint="eastAsia"/>
          <w:lang w:val="en-US" w:eastAsia="zh-CN"/>
        </w:rPr>
        <w:t>省企联合基金对合作单位有什么要求？是否要求必须与企业合作申报项目？</w:t>
      </w:r>
      <w:bookmarkEnd w:id="11"/>
    </w:p>
    <w:p w14:paraId="0526F3C2">
      <w:pPr>
        <w:pageBreakBefore w:val="0"/>
        <w:widowControl w:val="0"/>
        <w:numPr>
          <w:ilvl w:val="-1"/>
          <w:numId w:val="0"/>
        </w:numPr>
        <w:kinsoku/>
        <w:overflowPunct/>
        <w:topLinePunct w:val="0"/>
        <w:autoSpaceDE/>
        <w:autoSpaceDN/>
        <w:bidi w:val="0"/>
        <w:adjustRightInd w:val="0"/>
        <w:snapToGrid w:val="0"/>
        <w:spacing w:line="560" w:lineRule="exact"/>
        <w:ind w:firstLine="0" w:firstLineChars="0"/>
        <w:textAlignment w:val="auto"/>
        <w:rPr>
          <w:rFonts w:hint="eastAsia"/>
          <w:sz w:val="24"/>
          <w:szCs w:val="24"/>
          <w:lang w:val="en-US" w:eastAsia="zh-CN"/>
        </w:rPr>
      </w:pPr>
      <w:r>
        <w:rPr>
          <w:rFonts w:hint="eastAsia"/>
          <w:sz w:val="24"/>
          <w:szCs w:val="24"/>
          <w:lang w:val="en-US" w:eastAsia="zh-CN"/>
        </w:rPr>
        <w:t>答：不要求合作单位是省基金依托单位，也不要求与企业合作申报。</w:t>
      </w:r>
    </w:p>
    <w:p w14:paraId="37FD65D8">
      <w:pPr>
        <w:pageBreakBefore w:val="0"/>
        <w:widowControl w:val="0"/>
        <w:numPr>
          <w:ilvl w:val="-1"/>
          <w:numId w:val="0"/>
        </w:numPr>
        <w:kinsoku/>
        <w:overflowPunct/>
        <w:topLinePunct w:val="0"/>
        <w:autoSpaceDE/>
        <w:autoSpaceDN/>
        <w:bidi w:val="0"/>
        <w:adjustRightInd w:val="0"/>
        <w:snapToGrid w:val="0"/>
        <w:spacing w:line="560" w:lineRule="exact"/>
        <w:ind w:firstLine="0" w:firstLineChars="0"/>
        <w:textAlignment w:val="auto"/>
        <w:rPr>
          <w:rFonts w:hint="eastAsia"/>
          <w:sz w:val="24"/>
          <w:szCs w:val="24"/>
          <w:lang w:val="en-US" w:eastAsia="zh-CN"/>
        </w:rPr>
      </w:pPr>
      <w:r>
        <w:rPr>
          <w:rFonts w:hint="eastAsia"/>
          <w:sz w:val="24"/>
          <w:szCs w:val="24"/>
          <w:lang w:val="en-US" w:eastAsia="zh-CN"/>
        </w:rPr>
        <w:t>如省外的企业参与申报，一般不分配省级财政资金，省外高校/科研院所等可以分配省级财政资金。牵头单位应分配省级财政资金最大份额。境外人员（非港澳）一般以个人身份参与项目申请，港澳个人可以个人身份或合作研究单位参与项目申请。</w:t>
      </w:r>
    </w:p>
    <w:p w14:paraId="542AF16C">
      <w:pPr>
        <w:pStyle w:val="2"/>
        <w:pageBreakBefore w:val="0"/>
        <w:widowControl w:val="0"/>
        <w:kinsoku/>
        <w:overflowPunct/>
        <w:topLinePunct w:val="0"/>
        <w:autoSpaceDE/>
        <w:autoSpaceDN/>
        <w:bidi w:val="0"/>
        <w:adjustRightInd w:val="0"/>
        <w:snapToGrid w:val="0"/>
        <w:textAlignment w:val="auto"/>
        <w:rPr>
          <w:rFonts w:hint="default"/>
          <w:lang w:val="en-US" w:eastAsia="zh-CN"/>
        </w:rPr>
      </w:pPr>
      <w:r>
        <w:rPr>
          <w:rFonts w:hint="eastAsia"/>
          <w:sz w:val="24"/>
          <w:szCs w:val="24"/>
          <w:lang w:val="en-US" w:eastAsia="zh-CN"/>
        </w:rPr>
        <w:t>如参与单位为该基金的联合资助企业，不分配省级财政资金。</w:t>
      </w:r>
    </w:p>
    <w:p w14:paraId="31124472">
      <w:pPr>
        <w:pStyle w:val="2"/>
        <w:pageBreakBefore w:val="0"/>
        <w:widowControl w:val="0"/>
        <w:kinsoku/>
        <w:overflowPunct/>
        <w:topLinePunct w:val="0"/>
        <w:autoSpaceDE/>
        <w:autoSpaceDN/>
        <w:bidi w:val="0"/>
        <w:adjustRightInd w:val="0"/>
        <w:snapToGrid w:val="0"/>
        <w:textAlignment w:val="auto"/>
        <w:rPr>
          <w:rFonts w:hint="eastAsia"/>
          <w:lang w:val="en-US" w:eastAsia="zh-CN"/>
        </w:rPr>
      </w:pPr>
    </w:p>
    <w:p w14:paraId="1C5B9335">
      <w:pPr>
        <w:pStyle w:val="15"/>
        <w:numPr>
          <w:ilvl w:val="0"/>
          <w:numId w:val="2"/>
        </w:numPr>
        <w:bidi w:val="0"/>
        <w:rPr>
          <w:rFonts w:hint="default"/>
          <w:lang w:val="en-US" w:eastAsia="zh-CN"/>
        </w:rPr>
      </w:pPr>
      <w:bookmarkStart w:id="12" w:name="_Toc12144"/>
      <w:r>
        <w:rPr>
          <w:rFonts w:hint="eastAsia"/>
          <w:lang w:val="en-US" w:eastAsia="zh-CN"/>
        </w:rPr>
        <w:t>省企联合基金面向医疗卫生机构申报，如何理解？</w:t>
      </w:r>
      <w:bookmarkEnd w:id="12"/>
    </w:p>
    <w:p w14:paraId="70063C98">
      <w:pPr>
        <w:pStyle w:val="2"/>
        <w:keepNext w:val="0"/>
        <w:keepLines w:val="0"/>
        <w:pageBreakBefore w:val="0"/>
        <w:widowControl w:val="0"/>
        <w:numPr>
          <w:ilvl w:val="0"/>
          <w:numId w:val="0"/>
        </w:numPr>
        <w:kinsoku/>
        <w:overflowPunct/>
        <w:topLinePunct w:val="0"/>
        <w:autoSpaceDE/>
        <w:autoSpaceDN/>
        <w:bidi w:val="0"/>
        <w:adjustRightInd w:val="0"/>
        <w:snapToGrid w:val="0"/>
        <w:spacing w:line="560" w:lineRule="exact"/>
        <w:ind w:leftChars="0"/>
        <w:textAlignment w:val="auto"/>
        <w:rPr>
          <w:rFonts w:hint="default"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答：本年度省企联合基金包括中卫科研、迈瑞医疗、齐鲁制药、智能医学影像融合创新联合基金4支</w:t>
      </w:r>
      <w:r>
        <w:rPr>
          <w:rFonts w:hint="eastAsia" w:cstheme="minorBidi"/>
          <w:kern w:val="2"/>
          <w:sz w:val="24"/>
          <w:szCs w:val="24"/>
          <w:lang w:val="en-US" w:eastAsia="zh-CN" w:bidi="ar-SA"/>
        </w:rPr>
        <w:t>子基金</w:t>
      </w:r>
      <w:r>
        <w:rPr>
          <w:rFonts w:hint="eastAsia" w:asciiTheme="minorHAnsi" w:hAnsiTheme="minorHAnsi" w:eastAsiaTheme="minorEastAsia" w:cstheme="minorBidi"/>
          <w:kern w:val="2"/>
          <w:sz w:val="24"/>
          <w:szCs w:val="24"/>
          <w:lang w:val="en-US" w:eastAsia="zh-CN" w:bidi="ar-SA"/>
        </w:rPr>
        <w:t>，均仅面向医疗卫生机构申报，其中，中卫科研联合基金对广东省行政区域内的医院（不包括省直属医院、珠三角地区的高校直属医院）申报；智能医学影像融合创新联合基金的面上项目“</w:t>
      </w:r>
      <w:r>
        <w:rPr>
          <w:rFonts w:hint="eastAsia" w:cstheme="minorBidi"/>
          <w:kern w:val="2"/>
          <w:sz w:val="24"/>
          <w:szCs w:val="24"/>
          <w:lang w:val="en-US" w:eastAsia="zh-CN" w:bidi="ar-SA"/>
        </w:rPr>
        <w:t>3.PET/CT影像与免疫标志物联合检测的肺肿瘤精准放疗策略研究</w:t>
      </w:r>
      <w:r>
        <w:rPr>
          <w:rFonts w:hint="eastAsia" w:asciiTheme="minorHAnsi" w:hAnsiTheme="minorHAnsi" w:eastAsiaTheme="minorEastAsia" w:cstheme="minorBidi"/>
          <w:kern w:val="2"/>
          <w:sz w:val="24"/>
          <w:szCs w:val="24"/>
          <w:lang w:val="en-US" w:eastAsia="zh-CN" w:bidi="ar-SA"/>
        </w:rPr>
        <w:t>”仅对粤东西北地区开放申报。</w:t>
      </w:r>
    </w:p>
    <w:p w14:paraId="7B94266E">
      <w:pPr>
        <w:pStyle w:val="2"/>
        <w:keepNext w:val="0"/>
        <w:keepLines w:val="0"/>
        <w:pageBreakBefore w:val="0"/>
        <w:widowControl w:val="0"/>
        <w:numPr>
          <w:ilvl w:val="0"/>
          <w:numId w:val="0"/>
        </w:numPr>
        <w:kinsoku/>
        <w:overflowPunct/>
        <w:topLinePunct w:val="0"/>
        <w:autoSpaceDE/>
        <w:autoSpaceDN/>
        <w:bidi w:val="0"/>
        <w:adjustRightInd w:val="0"/>
        <w:snapToGrid w:val="0"/>
        <w:spacing w:line="560" w:lineRule="exact"/>
        <w:textAlignment w:val="auto"/>
        <w:rPr>
          <w:rFonts w:hint="default" w:asciiTheme="minorHAnsi" w:hAnsiTheme="minorHAnsi" w:eastAsiaTheme="minorEastAsia" w:cstheme="minorBidi"/>
          <w:kern w:val="2"/>
          <w:sz w:val="24"/>
          <w:szCs w:val="24"/>
          <w:lang w:val="en-US" w:eastAsia="zh-CN" w:bidi="ar-SA"/>
        </w:rPr>
      </w:pPr>
      <w:r>
        <w:rPr>
          <w:rFonts w:hint="eastAsia" w:asciiTheme="minorHAnsi" w:hAnsiTheme="minorHAnsi" w:eastAsiaTheme="minorEastAsia" w:cstheme="minorBidi"/>
          <w:kern w:val="2"/>
          <w:sz w:val="24"/>
          <w:szCs w:val="24"/>
          <w:lang w:val="en-US" w:eastAsia="zh-CN" w:bidi="ar-SA"/>
        </w:rPr>
        <w:t>医疗卫生机构是指从卫生健康行政部门取得《医疗机构执业许可证》，或从民政、工商行政、机构编制管理部门取得法人单位登记证书，为社会提供医疗保健、疾病控制、卫生监督服务或从事医学科研和医学在职培训等工作的单位</w:t>
      </w:r>
      <w:r>
        <w:rPr>
          <w:rFonts w:hint="eastAsia" w:cstheme="minorBidi"/>
          <w:kern w:val="2"/>
          <w:sz w:val="24"/>
          <w:szCs w:val="24"/>
          <w:lang w:val="en-US" w:eastAsia="zh-CN" w:bidi="ar-SA"/>
        </w:rPr>
        <w:t>，</w:t>
      </w:r>
      <w:r>
        <w:rPr>
          <w:rFonts w:hint="eastAsia" w:asciiTheme="minorHAnsi" w:hAnsiTheme="minorHAnsi" w:eastAsiaTheme="minorEastAsia" w:cstheme="minorBidi"/>
          <w:kern w:val="2"/>
          <w:sz w:val="24"/>
          <w:szCs w:val="24"/>
          <w:lang w:val="en-US" w:eastAsia="zh-CN" w:bidi="ar-SA"/>
        </w:rPr>
        <w:t>包括医院、基层医疗卫生机构、专业公共卫生机构、其他医疗卫生机构。</w:t>
      </w:r>
    </w:p>
    <w:p w14:paraId="07896DC5">
      <w:pPr>
        <w:pStyle w:val="15"/>
        <w:keepNext w:val="0"/>
        <w:keepLines w:val="0"/>
        <w:pageBreakBefore w:val="0"/>
        <w:widowControl w:val="0"/>
        <w:numPr>
          <w:ilvl w:val="0"/>
          <w:numId w:val="2"/>
        </w:numPr>
        <w:kinsoku/>
        <w:overflowPunct/>
        <w:topLinePunct w:val="0"/>
        <w:autoSpaceDE/>
        <w:autoSpaceDN/>
        <w:bidi w:val="0"/>
        <w:snapToGrid w:val="0"/>
        <w:spacing w:line="560" w:lineRule="exact"/>
        <w:textAlignment w:val="auto"/>
        <w:rPr>
          <w:rFonts w:hint="default"/>
          <w:lang w:val="en-US" w:eastAsia="zh-CN"/>
        </w:rPr>
      </w:pPr>
      <w:bookmarkStart w:id="13" w:name="_Toc16432"/>
      <w:r>
        <w:rPr>
          <w:rFonts w:hint="eastAsia"/>
          <w:lang w:val="en-US" w:eastAsia="zh-CN"/>
        </w:rPr>
        <w:t>中卫科研联合基金对</w:t>
      </w:r>
      <w:r>
        <w:rPr>
          <w:rFonts w:hint="default"/>
          <w:lang w:val="en-US" w:eastAsia="zh-CN"/>
        </w:rPr>
        <w:t>广东省行政区域内的医院（不包括省直属医院、珠三角地区的高校直属医院）</w:t>
      </w:r>
      <w:r>
        <w:rPr>
          <w:rFonts w:hint="eastAsia"/>
          <w:lang w:val="en-US" w:eastAsia="zh-CN"/>
        </w:rPr>
        <w:t>开放申报，如何理解？</w:t>
      </w:r>
      <w:bookmarkEnd w:id="13"/>
    </w:p>
    <w:p w14:paraId="0A801E55">
      <w:pPr>
        <w:pStyle w:val="16"/>
        <w:keepNext w:val="0"/>
        <w:keepLines w:val="0"/>
        <w:pageBreakBefore w:val="0"/>
        <w:widowControl w:val="0"/>
        <w:numPr>
          <w:ilvl w:val="0"/>
          <w:numId w:val="0"/>
        </w:numPr>
        <w:kinsoku/>
        <w:overflowPunct/>
        <w:topLinePunct w:val="0"/>
        <w:autoSpaceDE/>
        <w:autoSpaceDN/>
        <w:bidi w:val="0"/>
        <w:adjustRightInd w:val="0"/>
        <w:snapToGrid w:val="0"/>
        <w:spacing w:line="560" w:lineRule="exact"/>
        <w:ind w:leftChars="0"/>
        <w:textAlignment w:val="auto"/>
        <w:rPr>
          <w:rStyle w:val="13"/>
          <w:rFonts w:hint="eastAsia" w:ascii="宋体" w:hAnsi="宋体" w:eastAsia="宋体" w:cs="宋体"/>
          <w:sz w:val="24"/>
          <w:szCs w:val="24"/>
          <w:lang w:eastAsia="zh-CN"/>
        </w:rPr>
      </w:pPr>
      <w:r>
        <w:rPr>
          <w:rFonts w:hint="eastAsia" w:asciiTheme="minorHAnsi" w:hAnsiTheme="minorHAnsi" w:eastAsiaTheme="minorEastAsia" w:cstheme="minorBidi"/>
          <w:kern w:val="2"/>
          <w:sz w:val="24"/>
          <w:szCs w:val="24"/>
          <w:lang w:val="en-US" w:eastAsia="zh-CN" w:bidi="ar-SA"/>
        </w:rPr>
        <w:t>答：高校直属医院即高校直属附属医院，根据《教育部办公厅 国家卫生健康委办公厅 国家中医药局办公室关于开展高校附属医院专项治理整顿工作的通知》（教高厅函〔2021〕26号），</w:t>
      </w:r>
      <w:r>
        <w:rPr>
          <w:rStyle w:val="13"/>
          <w:rFonts w:ascii="宋体" w:hAnsi="宋体" w:eastAsia="宋体" w:cs="宋体"/>
          <w:sz w:val="24"/>
          <w:szCs w:val="24"/>
        </w:rPr>
        <w:t>直属附属医院是学校的组成部分</w:t>
      </w:r>
      <w:r>
        <w:rPr>
          <w:rStyle w:val="13"/>
          <w:rFonts w:hint="eastAsia" w:ascii="宋体" w:hAnsi="宋体" w:eastAsia="宋体" w:cs="宋体"/>
          <w:sz w:val="24"/>
          <w:szCs w:val="24"/>
          <w:lang w:eastAsia="zh-CN"/>
        </w:rPr>
        <w:t>，</w:t>
      </w:r>
      <w:r>
        <w:rPr>
          <w:rStyle w:val="13"/>
          <w:rFonts w:ascii="宋体" w:hAnsi="宋体" w:eastAsia="宋体" w:cs="宋体"/>
          <w:sz w:val="24"/>
          <w:szCs w:val="24"/>
        </w:rPr>
        <w:t>主要负责人的任免权或党组织关系在高校</w:t>
      </w:r>
      <w:r>
        <w:rPr>
          <w:rFonts w:ascii="宋体" w:hAnsi="宋体" w:eastAsia="宋体" w:cs="宋体"/>
          <w:sz w:val="24"/>
          <w:szCs w:val="24"/>
        </w:rPr>
        <w:t>；</w:t>
      </w:r>
      <w:r>
        <w:rPr>
          <w:rStyle w:val="13"/>
          <w:rFonts w:ascii="宋体" w:hAnsi="宋体" w:eastAsia="宋体" w:cs="宋体"/>
          <w:sz w:val="24"/>
          <w:szCs w:val="24"/>
        </w:rPr>
        <w:t>非直属附属医院</w:t>
      </w:r>
      <w:r>
        <w:rPr>
          <w:rFonts w:ascii="宋体" w:hAnsi="宋体" w:eastAsia="宋体" w:cs="宋体"/>
          <w:sz w:val="24"/>
          <w:szCs w:val="24"/>
        </w:rPr>
        <w:t>则是指高校与医院有医教研协同关系，但其</w:t>
      </w:r>
      <w:r>
        <w:rPr>
          <w:rStyle w:val="13"/>
          <w:rFonts w:ascii="宋体" w:hAnsi="宋体" w:eastAsia="宋体" w:cs="宋体"/>
          <w:sz w:val="24"/>
          <w:szCs w:val="24"/>
        </w:rPr>
        <w:t>原有领导体制及经费渠道不改变</w:t>
      </w:r>
      <w:r>
        <w:rPr>
          <w:rStyle w:val="13"/>
          <w:rFonts w:hint="eastAsia" w:ascii="宋体" w:hAnsi="宋体" w:eastAsia="宋体" w:cs="宋体"/>
          <w:sz w:val="24"/>
          <w:szCs w:val="24"/>
          <w:lang w:eastAsia="zh-CN"/>
        </w:rPr>
        <w:t>。</w:t>
      </w:r>
    </w:p>
    <w:p w14:paraId="232E3B1C">
      <w:pPr>
        <w:pStyle w:val="16"/>
        <w:keepNext w:val="0"/>
        <w:keepLines w:val="0"/>
        <w:pageBreakBefore w:val="0"/>
        <w:widowControl w:val="0"/>
        <w:numPr>
          <w:ilvl w:val="0"/>
          <w:numId w:val="0"/>
        </w:numPr>
        <w:kinsoku/>
        <w:overflowPunct/>
        <w:topLinePunct w:val="0"/>
        <w:autoSpaceDE/>
        <w:autoSpaceDN/>
        <w:bidi w:val="0"/>
        <w:adjustRightInd w:val="0"/>
        <w:snapToGrid w:val="0"/>
        <w:spacing w:line="560" w:lineRule="exact"/>
        <w:ind w:leftChars="0"/>
        <w:textAlignment w:val="auto"/>
        <w:rPr>
          <w:rFonts w:hint="default"/>
          <w:color w:val="000000" w:themeColor="text1"/>
          <w:sz w:val="24"/>
          <w:szCs w:val="22"/>
          <w:lang w:val="en-US" w:eastAsia="zh-CN"/>
          <w14:textFill>
            <w14:solidFill>
              <w14:schemeClr w14:val="tx1"/>
            </w14:solidFill>
          </w14:textFill>
        </w:rPr>
      </w:pPr>
      <w:r>
        <w:rPr>
          <w:rFonts w:hint="eastAsia"/>
          <w:color w:val="000000" w:themeColor="text1"/>
          <w:sz w:val="24"/>
          <w:szCs w:val="22"/>
          <w:lang w:val="en-US" w:eastAsia="zh-CN"/>
          <w14:textFill>
            <w14:solidFill>
              <w14:schemeClr w14:val="tx1"/>
            </w14:solidFill>
          </w14:textFill>
        </w:rPr>
        <w:t>中卫科研联合基金主要支持地市级医院，省直属医院以及</w:t>
      </w:r>
      <w:r>
        <w:rPr>
          <w:rFonts w:hint="eastAsia"/>
          <w:b/>
          <w:bCs/>
          <w:color w:val="000000" w:themeColor="text1"/>
          <w:sz w:val="24"/>
          <w:szCs w:val="22"/>
          <w:lang w:val="en-US" w:eastAsia="zh-CN"/>
          <w14:textFill>
            <w14:solidFill>
              <w14:schemeClr w14:val="tx1"/>
            </w14:solidFill>
          </w14:textFill>
        </w:rPr>
        <w:t>医院所在地</w:t>
      </w:r>
      <w:r>
        <w:rPr>
          <w:rFonts w:hint="eastAsia"/>
          <w:color w:val="000000" w:themeColor="text1"/>
          <w:sz w:val="24"/>
          <w:szCs w:val="22"/>
          <w:lang w:val="en-US" w:eastAsia="zh-CN"/>
          <w14:textFill>
            <w14:solidFill>
              <w14:schemeClr w14:val="tx1"/>
            </w14:solidFill>
          </w14:textFill>
        </w:rPr>
        <w:t>在珠三角地区的高校直属医院不能申报。非</w:t>
      </w:r>
      <w:r>
        <w:rPr>
          <w:rFonts w:ascii="宋体" w:hAnsi="宋体" w:eastAsia="宋体" w:cs="宋体"/>
          <w:sz w:val="24"/>
          <w:szCs w:val="24"/>
        </w:rPr>
        <w:fldChar w:fldCharType="begin"/>
      </w:r>
      <w:r>
        <w:rPr>
          <w:rFonts w:ascii="宋体" w:hAnsi="宋体" w:eastAsia="宋体" w:cs="宋体"/>
          <w:sz w:val="24"/>
          <w:szCs w:val="24"/>
        </w:rPr>
        <w:instrText xml:space="preserve"> HYPERLINK "https://bbs.netbig.top/thread-65843-1-1.html" \t "https://chat.deepseek.com/a/chat/s/_blank" </w:instrText>
      </w:r>
      <w:r>
        <w:rPr>
          <w:rFonts w:ascii="宋体" w:hAnsi="宋体" w:eastAsia="宋体" w:cs="宋体"/>
          <w:sz w:val="24"/>
          <w:szCs w:val="24"/>
        </w:rPr>
        <w:fldChar w:fldCharType="separate"/>
      </w:r>
      <w:r>
        <w:rPr>
          <w:rFonts w:ascii="宋体" w:hAnsi="宋体" w:eastAsia="宋体" w:cs="宋体"/>
          <w:sz w:val="24"/>
          <w:szCs w:val="24"/>
        </w:rPr>
        <w:fldChar w:fldCharType="end"/>
      </w:r>
      <w:r>
        <w:rPr>
          <w:rFonts w:hint="eastAsia"/>
          <w:color w:val="000000" w:themeColor="text1"/>
          <w:sz w:val="24"/>
          <w:szCs w:val="22"/>
          <w:lang w:val="en-US" w:eastAsia="zh-CN"/>
          <w14:textFill>
            <w14:solidFill>
              <w14:schemeClr w14:val="tx1"/>
            </w14:solidFill>
          </w14:textFill>
        </w:rPr>
        <w:t>高校直属医院可申报，高校在珠三角地区、但直属医院在粤东西北地区的医院可申报，高校在粤东西北地区、直属医院在珠三角地区的医院不可申报。</w:t>
      </w:r>
    </w:p>
    <w:p w14:paraId="2D521C0E">
      <w:pPr>
        <w:pStyle w:val="15"/>
        <w:keepNext w:val="0"/>
        <w:keepLines w:val="0"/>
        <w:pageBreakBefore w:val="0"/>
        <w:widowControl w:val="0"/>
        <w:numPr>
          <w:ilvl w:val="0"/>
          <w:numId w:val="2"/>
        </w:numPr>
        <w:kinsoku/>
        <w:overflowPunct/>
        <w:topLinePunct w:val="0"/>
        <w:autoSpaceDE/>
        <w:autoSpaceDN/>
        <w:bidi w:val="0"/>
        <w:snapToGrid w:val="0"/>
        <w:spacing w:line="560" w:lineRule="exact"/>
        <w:textAlignment w:val="auto"/>
        <w:rPr>
          <w:rFonts w:hint="default"/>
          <w:lang w:val="en-US" w:eastAsia="zh-CN"/>
        </w:rPr>
      </w:pPr>
      <w:bookmarkStart w:id="14" w:name="_Toc27322"/>
      <w:r>
        <w:rPr>
          <w:rFonts w:hint="eastAsia"/>
          <w:lang w:val="en-US" w:eastAsia="zh-CN"/>
        </w:rPr>
        <w:t>珠三角、粤东西北地区指省内哪些地市？</w:t>
      </w:r>
      <w:bookmarkEnd w:id="14"/>
    </w:p>
    <w:p w14:paraId="3E3C14A4">
      <w:pPr>
        <w:pStyle w:val="16"/>
        <w:keepNext w:val="0"/>
        <w:keepLines w:val="0"/>
        <w:pageBreakBefore w:val="0"/>
        <w:widowControl w:val="0"/>
        <w:kinsoku/>
        <w:overflowPunct/>
        <w:topLinePunct w:val="0"/>
        <w:autoSpaceDE/>
        <w:autoSpaceDN/>
        <w:bidi w:val="0"/>
        <w:adjustRightInd w:val="0"/>
        <w:snapToGrid w:val="0"/>
        <w:spacing w:line="560" w:lineRule="exact"/>
        <w:ind w:left="0" w:leftChars="0" w:firstLine="0" w:firstLineChars="0"/>
        <w:textAlignment w:val="auto"/>
        <w:rPr>
          <w:rFonts w:hint="eastAsia"/>
          <w:color w:val="000000" w:themeColor="text1"/>
          <w:sz w:val="24"/>
          <w:szCs w:val="22"/>
          <w:lang w:val="en-US" w:eastAsia="zh-CN"/>
          <w14:textFill>
            <w14:solidFill>
              <w14:schemeClr w14:val="tx1"/>
            </w14:solidFill>
          </w14:textFill>
        </w:rPr>
      </w:pPr>
      <w:r>
        <w:rPr>
          <w:rFonts w:hint="eastAsia"/>
          <w:color w:val="000000" w:themeColor="text1"/>
          <w:sz w:val="24"/>
          <w:szCs w:val="22"/>
          <w:lang w:val="en-US" w:eastAsia="zh-CN"/>
          <w14:textFill>
            <w14:solidFill>
              <w14:schemeClr w14:val="tx1"/>
            </w14:solidFill>
          </w14:textFill>
        </w:rPr>
        <w:t>答：按照广东省经济区域概念分类，珠三角地区包括</w:t>
      </w:r>
      <w:r>
        <w:rPr>
          <w:rFonts w:ascii="宋体" w:hAnsi="宋体" w:eastAsia="宋体" w:cs="宋体"/>
          <w:sz w:val="24"/>
          <w:szCs w:val="24"/>
        </w:rPr>
        <w:t>广州、深圳、佛山、东莞、中山、珠海、江门、肇庆、惠州9个</w:t>
      </w:r>
      <w:r>
        <w:rPr>
          <w:rFonts w:hint="eastAsia" w:ascii="宋体" w:hAnsi="宋体" w:eastAsia="宋体" w:cs="宋体"/>
          <w:sz w:val="24"/>
          <w:szCs w:val="24"/>
          <w:lang w:val="en-US" w:eastAsia="zh-CN"/>
        </w:rPr>
        <w:t>地市，</w:t>
      </w:r>
      <w:r>
        <w:rPr>
          <w:rFonts w:hint="eastAsia"/>
          <w:color w:val="000000" w:themeColor="text1"/>
          <w:sz w:val="24"/>
          <w:szCs w:val="22"/>
          <w:lang w:val="en-US" w:eastAsia="zh-CN"/>
          <w14:textFill>
            <w14:solidFill>
              <w14:schemeClr w14:val="tx1"/>
            </w14:solidFill>
          </w14:textFill>
        </w:rPr>
        <w:t>粤东西北地区包括潮州、汕头、揭阳、汕尾、梅州、湛江、茂名、阳江、云浮、清远、河源、韶关12个地市。</w:t>
      </w:r>
    </w:p>
    <w:p w14:paraId="46746E1D">
      <w:pPr>
        <w:pStyle w:val="16"/>
        <w:pageBreakBefore w:val="0"/>
        <w:widowControl w:val="0"/>
        <w:kinsoku/>
        <w:overflowPunct/>
        <w:topLinePunct w:val="0"/>
        <w:autoSpaceDE/>
        <w:autoSpaceDN/>
        <w:bidi w:val="0"/>
        <w:adjustRightInd w:val="0"/>
        <w:snapToGrid w:val="0"/>
        <w:ind w:left="0" w:leftChars="0" w:firstLine="0" w:firstLineChars="0"/>
        <w:textAlignment w:val="auto"/>
        <w:rPr>
          <w:rFonts w:hint="eastAsia"/>
          <w:color w:val="000000" w:themeColor="text1"/>
          <w:sz w:val="24"/>
          <w:szCs w:val="22"/>
          <w:lang w:val="en-US" w:eastAsia="zh-CN"/>
          <w14:textFill>
            <w14:solidFill>
              <w14:schemeClr w14:val="tx1"/>
            </w14:solidFill>
          </w14:textFill>
        </w:rPr>
      </w:pPr>
    </w:p>
    <w:p w14:paraId="523CC20A">
      <w:pPr>
        <w:pStyle w:val="15"/>
        <w:numPr>
          <w:ilvl w:val="0"/>
          <w:numId w:val="2"/>
        </w:numPr>
        <w:bidi w:val="0"/>
        <w:rPr>
          <w:rFonts w:hint="default"/>
          <w:lang w:val="en-US" w:eastAsia="zh-CN"/>
        </w:rPr>
      </w:pPr>
      <w:bookmarkStart w:id="15" w:name="_Toc24560"/>
      <w:r>
        <w:rPr>
          <w:rFonts w:hint="eastAsia"/>
          <w:lang w:val="en-US" w:eastAsia="zh-CN"/>
        </w:rPr>
        <w:t>面上项目是否实行单位限项申报？</w:t>
      </w:r>
      <w:bookmarkEnd w:id="15"/>
    </w:p>
    <w:p w14:paraId="708E4410">
      <w:pPr>
        <w:keepNext w:val="0"/>
        <w:keepLines w:val="0"/>
        <w:pageBreakBefore w:val="0"/>
        <w:widowControl w:val="0"/>
        <w:kinsoku/>
        <w:overflowPunct/>
        <w:topLinePunct w:val="0"/>
        <w:autoSpaceDE/>
        <w:autoSpaceDN/>
        <w:bidi w:val="0"/>
        <w:adjustRightInd w:val="0"/>
        <w:snapToGrid w:val="0"/>
        <w:spacing w:line="560" w:lineRule="exact"/>
        <w:ind w:firstLine="0" w:firstLineChars="0"/>
        <w:textAlignment w:val="auto"/>
        <w:rPr>
          <w:rFonts w:hint="eastAsia"/>
          <w:sz w:val="24"/>
          <w:szCs w:val="24"/>
          <w:lang w:val="en-US" w:eastAsia="zh-CN"/>
        </w:rPr>
      </w:pPr>
      <w:r>
        <w:rPr>
          <w:rFonts w:hint="eastAsia"/>
          <w:sz w:val="24"/>
          <w:szCs w:val="24"/>
          <w:lang w:val="en-US" w:eastAsia="zh-CN"/>
        </w:rPr>
        <w:t>答：省企联合基金对单位</w:t>
      </w:r>
      <w:r>
        <w:rPr>
          <w:rFonts w:hint="eastAsia"/>
          <w:b/>
          <w:bCs/>
          <w:sz w:val="24"/>
          <w:szCs w:val="24"/>
          <w:lang w:val="en-US" w:eastAsia="zh-CN"/>
        </w:rPr>
        <w:t>不做</w:t>
      </w:r>
      <w:r>
        <w:rPr>
          <w:rFonts w:hint="eastAsia"/>
          <w:sz w:val="24"/>
          <w:szCs w:val="24"/>
          <w:lang w:val="en-US" w:eastAsia="zh-CN"/>
        </w:rPr>
        <w:t>限项限制。</w:t>
      </w:r>
    </w:p>
    <w:p w14:paraId="1D86C97D">
      <w:pPr>
        <w:pStyle w:val="15"/>
        <w:keepNext w:val="0"/>
        <w:keepLines w:val="0"/>
        <w:pageBreakBefore w:val="0"/>
        <w:widowControl w:val="0"/>
        <w:numPr>
          <w:ilvl w:val="0"/>
          <w:numId w:val="2"/>
        </w:numPr>
        <w:kinsoku/>
        <w:overflowPunct/>
        <w:topLinePunct w:val="0"/>
        <w:autoSpaceDE/>
        <w:autoSpaceDN/>
        <w:bidi w:val="0"/>
        <w:adjustRightInd w:val="0"/>
        <w:snapToGrid w:val="0"/>
        <w:spacing w:before="0" w:beforeLines="0" w:after="0" w:afterLines="0" w:line="560" w:lineRule="exact"/>
        <w:ind w:left="0" w:leftChars="0" w:firstLine="0" w:firstLineChars="0"/>
        <w:textAlignment w:val="auto"/>
        <w:rPr>
          <w:rFonts w:hint="default"/>
          <w:lang w:val="en-US" w:eastAsia="zh-CN"/>
        </w:rPr>
      </w:pPr>
      <w:bookmarkStart w:id="16" w:name="_Toc16446"/>
      <w:r>
        <w:rPr>
          <w:rFonts w:hint="default"/>
          <w:lang w:val="en-US" w:eastAsia="zh-CN"/>
        </w:rPr>
        <w:t>面上项目实施期一般不超过3年，申请人可以写2年吗？</w:t>
      </w:r>
      <w:bookmarkEnd w:id="16"/>
    </w:p>
    <w:p w14:paraId="12641D7E">
      <w:pPr>
        <w:keepNext w:val="0"/>
        <w:keepLines w:val="0"/>
        <w:pageBreakBefore w:val="0"/>
        <w:widowControl w:val="0"/>
        <w:kinsoku/>
        <w:overflowPunct/>
        <w:topLinePunct w:val="0"/>
        <w:autoSpaceDE/>
        <w:autoSpaceDN/>
        <w:bidi w:val="0"/>
        <w:adjustRightInd w:val="0"/>
        <w:snapToGrid w:val="0"/>
        <w:spacing w:line="560" w:lineRule="exact"/>
        <w:ind w:firstLine="0"/>
        <w:textAlignment w:val="auto"/>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答：</w:t>
      </w:r>
      <w:r>
        <w:rPr>
          <w:rFonts w:hint="eastAsia"/>
          <w:color w:val="000000" w:themeColor="text1"/>
          <w:sz w:val="24"/>
          <w:szCs w:val="24"/>
          <w:lang w:val="en-US" w:eastAsia="zh-CN"/>
          <w14:textFill>
            <w14:solidFill>
              <w14:schemeClr w14:val="tx1"/>
            </w14:solidFill>
          </w14:textFill>
        </w:rPr>
        <w:t>面上</w:t>
      </w:r>
      <w:r>
        <w:rPr>
          <w:rFonts w:hint="default"/>
          <w:color w:val="000000" w:themeColor="text1"/>
          <w:sz w:val="24"/>
          <w:szCs w:val="24"/>
          <w:lang w:val="en-US" w:eastAsia="zh-CN"/>
          <w14:textFill>
            <w14:solidFill>
              <w14:schemeClr w14:val="tx1"/>
            </w14:solidFill>
          </w14:textFill>
        </w:rPr>
        <w:t>项目期限一般为3年，申请人可以填写2~3年，但一般不得少于2年。</w:t>
      </w:r>
    </w:p>
    <w:p w14:paraId="35FFB852">
      <w:pPr>
        <w:pStyle w:val="15"/>
        <w:keepNext w:val="0"/>
        <w:keepLines w:val="0"/>
        <w:pageBreakBefore w:val="0"/>
        <w:widowControl w:val="0"/>
        <w:numPr>
          <w:ilvl w:val="0"/>
          <w:numId w:val="2"/>
        </w:numPr>
        <w:kinsoku/>
        <w:overflowPunct/>
        <w:topLinePunct w:val="0"/>
        <w:autoSpaceDE/>
        <w:autoSpaceDN/>
        <w:bidi w:val="0"/>
        <w:adjustRightInd w:val="0"/>
        <w:snapToGrid w:val="0"/>
        <w:spacing w:before="0" w:beforeLines="0" w:after="0" w:afterLines="0" w:line="560" w:lineRule="exact"/>
        <w:ind w:left="0" w:leftChars="0" w:firstLine="0" w:firstLineChars="0"/>
        <w:textAlignment w:val="auto"/>
        <w:rPr>
          <w:rFonts w:hint="default"/>
          <w:lang w:val="en-US" w:eastAsia="zh-CN"/>
        </w:rPr>
      </w:pPr>
      <w:bookmarkStart w:id="17" w:name="_Toc17457"/>
      <w:r>
        <w:rPr>
          <w:rFonts w:hint="default"/>
          <w:lang w:val="en-US" w:eastAsia="zh-CN"/>
        </w:rPr>
        <w:t>在站博士后申请面上项目有哪些注意事项？</w:t>
      </w:r>
      <w:bookmarkEnd w:id="17"/>
    </w:p>
    <w:p w14:paraId="48AD0D52">
      <w:pPr>
        <w:pageBreakBefore w:val="0"/>
        <w:widowControl w:val="0"/>
        <w:kinsoku/>
        <w:overflowPunct/>
        <w:topLinePunct w:val="0"/>
        <w:autoSpaceDE/>
        <w:autoSpaceDN/>
        <w:bidi w:val="0"/>
        <w:adjustRightInd w:val="0"/>
        <w:snapToGrid w:val="0"/>
        <w:spacing w:line="560" w:lineRule="exact"/>
        <w:ind w:firstLine="0" w:firstLineChars="0"/>
        <w:textAlignment w:val="auto"/>
        <w:rPr>
          <w:rFonts w:hint="default"/>
          <w:sz w:val="24"/>
          <w:szCs w:val="24"/>
          <w:lang w:val="en-US" w:eastAsia="zh-CN"/>
        </w:rPr>
      </w:pPr>
      <w:r>
        <w:rPr>
          <w:rFonts w:hint="default"/>
          <w:sz w:val="24"/>
          <w:szCs w:val="24"/>
          <w:lang w:val="en-US" w:eastAsia="zh-CN"/>
        </w:rPr>
        <w:t>答：在站博士后</w:t>
      </w:r>
      <w:r>
        <w:rPr>
          <w:rFonts w:hint="eastAsia"/>
          <w:sz w:val="24"/>
          <w:szCs w:val="24"/>
          <w:lang w:val="en-US" w:eastAsia="zh-CN"/>
        </w:rPr>
        <w:t>人员</w:t>
      </w:r>
      <w:r>
        <w:rPr>
          <w:rFonts w:hint="default"/>
          <w:sz w:val="24"/>
          <w:szCs w:val="24"/>
          <w:lang w:val="en-US" w:eastAsia="zh-CN"/>
        </w:rPr>
        <w:t>可以申请面上项目，但</w:t>
      </w:r>
      <w:r>
        <w:rPr>
          <w:rFonts w:hint="eastAsia"/>
          <w:sz w:val="24"/>
          <w:szCs w:val="24"/>
          <w:lang w:val="en-US" w:eastAsia="zh-CN"/>
        </w:rPr>
        <w:t>需上传劳动合同、社保等在职证明，且</w:t>
      </w:r>
      <w:r>
        <w:rPr>
          <w:rFonts w:hint="default"/>
          <w:sz w:val="24"/>
          <w:szCs w:val="24"/>
          <w:lang w:val="en-US" w:eastAsia="zh-CN"/>
        </w:rPr>
        <w:t>应根据剩余在站时间及后期</w:t>
      </w:r>
      <w:r>
        <w:rPr>
          <w:rFonts w:hint="eastAsia"/>
          <w:sz w:val="24"/>
          <w:szCs w:val="24"/>
          <w:lang w:val="en-US" w:eastAsia="zh-CN"/>
        </w:rPr>
        <w:t>研究</w:t>
      </w:r>
      <w:r>
        <w:rPr>
          <w:rFonts w:hint="default"/>
          <w:sz w:val="24"/>
          <w:szCs w:val="24"/>
          <w:lang w:val="en-US" w:eastAsia="zh-CN"/>
        </w:rPr>
        <w:t>计划安排提前与所</w:t>
      </w:r>
      <w:r>
        <w:rPr>
          <w:rFonts w:hint="eastAsia"/>
          <w:sz w:val="24"/>
          <w:szCs w:val="24"/>
          <w:lang w:val="en-US" w:eastAsia="zh-CN"/>
        </w:rPr>
        <w:t>在</w:t>
      </w:r>
      <w:r>
        <w:rPr>
          <w:rFonts w:hint="default"/>
          <w:sz w:val="24"/>
          <w:szCs w:val="24"/>
          <w:lang w:val="en-US" w:eastAsia="zh-CN"/>
        </w:rPr>
        <w:t>依托单位做好协商，保障后续项目顺利实施。单位也应就博士后申请项目做好评估，对于无法保障后续项目实施的不得随意推荐</w:t>
      </w:r>
      <w:r>
        <w:rPr>
          <w:rFonts w:hint="eastAsia"/>
          <w:sz w:val="24"/>
          <w:szCs w:val="24"/>
          <w:lang w:val="en-US" w:eastAsia="zh-CN"/>
        </w:rPr>
        <w:t>申报</w:t>
      </w:r>
      <w:r>
        <w:rPr>
          <w:rFonts w:hint="default"/>
          <w:sz w:val="24"/>
          <w:szCs w:val="24"/>
          <w:lang w:val="en-US" w:eastAsia="zh-CN"/>
        </w:rPr>
        <w:t>。</w:t>
      </w:r>
    </w:p>
    <w:p w14:paraId="4B1450F3">
      <w:pPr>
        <w:pStyle w:val="3"/>
        <w:pageBreakBefore w:val="0"/>
        <w:widowControl w:val="0"/>
        <w:kinsoku/>
        <w:overflowPunct/>
        <w:topLinePunct w:val="0"/>
        <w:autoSpaceDE/>
        <w:autoSpaceDN/>
        <w:bidi w:val="0"/>
        <w:adjustRightInd w:val="0"/>
        <w:snapToGrid w:val="0"/>
        <w:spacing w:after="0" w:line="560" w:lineRule="exact"/>
        <w:textAlignment w:val="auto"/>
        <w:rPr>
          <w:rFonts w:hint="eastAsia"/>
          <w:b w:val="0"/>
          <w:bCs w:val="0"/>
          <w:color w:val="auto"/>
          <w:sz w:val="24"/>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DC81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D5970">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ED5970">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A0C912"/>
    <w:multiLevelType w:val="singleLevel"/>
    <w:tmpl w:val="A7A0C912"/>
    <w:lvl w:ilvl="0" w:tentative="0">
      <w:start w:val="1"/>
      <w:numFmt w:val="chineseCounting"/>
      <w:suff w:val="nothing"/>
      <w:lvlText w:val="%1、"/>
      <w:lvlJc w:val="left"/>
      <w:pPr>
        <w:ind w:left="0" w:firstLine="420"/>
      </w:pPr>
      <w:rPr>
        <w:rFonts w:hint="eastAsia"/>
      </w:rPr>
    </w:lvl>
  </w:abstractNum>
  <w:abstractNum w:abstractNumId="1">
    <w:nsid w:val="ACFFF40B"/>
    <w:multiLevelType w:val="singleLevel"/>
    <w:tmpl w:val="ACFFF40B"/>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337444"/>
    <w:rsid w:val="00B421EC"/>
    <w:rsid w:val="01AE4CB0"/>
    <w:rsid w:val="01DF551E"/>
    <w:rsid w:val="03530471"/>
    <w:rsid w:val="04C16E4E"/>
    <w:rsid w:val="04F0411A"/>
    <w:rsid w:val="0B6478EF"/>
    <w:rsid w:val="0F295E7E"/>
    <w:rsid w:val="0FA619C7"/>
    <w:rsid w:val="107E30B1"/>
    <w:rsid w:val="10F65D82"/>
    <w:rsid w:val="115A68FB"/>
    <w:rsid w:val="11A41E2E"/>
    <w:rsid w:val="12521FFF"/>
    <w:rsid w:val="154339B9"/>
    <w:rsid w:val="16494ED3"/>
    <w:rsid w:val="17D31FA1"/>
    <w:rsid w:val="1AB334AC"/>
    <w:rsid w:val="1B014DBD"/>
    <w:rsid w:val="1B6F26CB"/>
    <w:rsid w:val="216B588D"/>
    <w:rsid w:val="24593B81"/>
    <w:rsid w:val="24E52812"/>
    <w:rsid w:val="26556842"/>
    <w:rsid w:val="27FE7621"/>
    <w:rsid w:val="29BF7B06"/>
    <w:rsid w:val="29CB72B7"/>
    <w:rsid w:val="2A0428B5"/>
    <w:rsid w:val="2B785E68"/>
    <w:rsid w:val="2BF1557D"/>
    <w:rsid w:val="2D811F12"/>
    <w:rsid w:val="2E8A03FC"/>
    <w:rsid w:val="2EA25B05"/>
    <w:rsid w:val="2ECD7320"/>
    <w:rsid w:val="306A4175"/>
    <w:rsid w:val="30C23E8A"/>
    <w:rsid w:val="31C95F8B"/>
    <w:rsid w:val="32223FA9"/>
    <w:rsid w:val="35E56A24"/>
    <w:rsid w:val="369D52C3"/>
    <w:rsid w:val="37470FA8"/>
    <w:rsid w:val="3B276437"/>
    <w:rsid w:val="3C70121E"/>
    <w:rsid w:val="3D361E88"/>
    <w:rsid w:val="3DDD3DC5"/>
    <w:rsid w:val="3E3617A5"/>
    <w:rsid w:val="3F9E59E6"/>
    <w:rsid w:val="40921BCC"/>
    <w:rsid w:val="40F269AD"/>
    <w:rsid w:val="434D212B"/>
    <w:rsid w:val="44B23467"/>
    <w:rsid w:val="44F16761"/>
    <w:rsid w:val="46581F44"/>
    <w:rsid w:val="47A9134E"/>
    <w:rsid w:val="49060054"/>
    <w:rsid w:val="49BC408E"/>
    <w:rsid w:val="4CF17D0F"/>
    <w:rsid w:val="4D28610D"/>
    <w:rsid w:val="4D5C2911"/>
    <w:rsid w:val="4DF10A72"/>
    <w:rsid w:val="4EBF72C7"/>
    <w:rsid w:val="4F991262"/>
    <w:rsid w:val="51AA23D0"/>
    <w:rsid w:val="540C0353"/>
    <w:rsid w:val="541F4A1B"/>
    <w:rsid w:val="54B64C1F"/>
    <w:rsid w:val="575B02E7"/>
    <w:rsid w:val="577735A1"/>
    <w:rsid w:val="57982286"/>
    <w:rsid w:val="57BC4025"/>
    <w:rsid w:val="57D41461"/>
    <w:rsid w:val="580E4921"/>
    <w:rsid w:val="5957606D"/>
    <w:rsid w:val="595D03DF"/>
    <w:rsid w:val="59F40C0B"/>
    <w:rsid w:val="5A10157F"/>
    <w:rsid w:val="5B3C019C"/>
    <w:rsid w:val="5D0001D0"/>
    <w:rsid w:val="5E462CAB"/>
    <w:rsid w:val="5EC4270B"/>
    <w:rsid w:val="5F1B517C"/>
    <w:rsid w:val="5F4A69F2"/>
    <w:rsid w:val="5FA54AEC"/>
    <w:rsid w:val="62540184"/>
    <w:rsid w:val="62806D5E"/>
    <w:rsid w:val="629F2591"/>
    <w:rsid w:val="62CB0083"/>
    <w:rsid w:val="631F03BA"/>
    <w:rsid w:val="64320B6C"/>
    <w:rsid w:val="654E4C65"/>
    <w:rsid w:val="66367943"/>
    <w:rsid w:val="675A17A7"/>
    <w:rsid w:val="68F5689C"/>
    <w:rsid w:val="69337444"/>
    <w:rsid w:val="6A353D43"/>
    <w:rsid w:val="6A7B18AD"/>
    <w:rsid w:val="6CFC461C"/>
    <w:rsid w:val="71F91FD1"/>
    <w:rsid w:val="728116F4"/>
    <w:rsid w:val="728C6CC1"/>
    <w:rsid w:val="72A54B95"/>
    <w:rsid w:val="72AA090C"/>
    <w:rsid w:val="74F16A36"/>
    <w:rsid w:val="77947E16"/>
    <w:rsid w:val="77AF6796"/>
    <w:rsid w:val="79D044AF"/>
    <w:rsid w:val="7A930947"/>
    <w:rsid w:val="7B4231CA"/>
    <w:rsid w:val="7C043209"/>
    <w:rsid w:val="7C294573"/>
    <w:rsid w:val="EFFF8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6"/>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unhideWhenUsed/>
    <w:qFormat/>
    <w:uiPriority w:val="99"/>
    <w:pPr>
      <w:spacing w:after="12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toc 2"/>
    <w:basedOn w:val="1"/>
    <w:next w:val="1"/>
    <w:qFormat/>
    <w:uiPriority w:val="0"/>
    <w:pPr>
      <w:ind w:left="420" w:leftChars="200"/>
    </w:p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T2小四黑"/>
    <w:basedOn w:val="16"/>
    <w:next w:val="16"/>
    <w:qFormat/>
    <w:uiPriority w:val="0"/>
    <w:pPr>
      <w:snapToGrid w:val="0"/>
      <w:spacing w:before="50" w:beforeLines="50" w:after="50" w:afterLines="50"/>
      <w:ind w:firstLine="0" w:firstLineChars="0"/>
      <w:outlineLvl w:val="1"/>
    </w:pPr>
    <w:rPr>
      <w:rFonts w:eastAsia="黑体"/>
      <w:sz w:val="24"/>
    </w:rPr>
  </w:style>
  <w:style w:type="paragraph" w:customStyle="1" w:styleId="16">
    <w:name w:val="TX小四宋"/>
    <w:basedOn w:val="1"/>
    <w:qFormat/>
    <w:uiPriority w:val="0"/>
    <w:pPr>
      <w:wordWrap w:val="0"/>
      <w:ind w:firstLine="420" w:firstLineChars="200"/>
    </w:pPr>
    <w:rPr>
      <w:rFonts w:ascii="Times New Roman" w:hAnsi="Times New Roman" w:cs="Arial"/>
      <w:sz w:val="24"/>
      <w:szCs w:val="22"/>
    </w:rPr>
  </w:style>
  <w:style w:type="paragraph" w:customStyle="1" w:styleId="17">
    <w:name w:val="TXT仿三"/>
    <w:basedOn w:val="1"/>
    <w:qFormat/>
    <w:uiPriority w:val="0"/>
    <w:pPr>
      <w:ind w:firstLine="200" w:firstLineChars="200"/>
    </w:pPr>
    <w:rPr>
      <w:rFonts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市妇联</Company>
  <Pages>6</Pages>
  <Words>3419</Words>
  <Characters>3536</Characters>
  <Lines>0</Lines>
  <Paragraphs>0</Paragraphs>
  <TotalTime>0</TotalTime>
  <ScaleCrop>false</ScaleCrop>
  <LinksUpToDate>false</LinksUpToDate>
  <CharactersWithSpaces>3604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2022-07-25T09:28:00Z</dcterms:created>
  <dc:creator>倩</dc:creator>
  <cp:lastModifiedBy>Sue</cp:lastModifiedBy>
  <cp:lastPrinted>2022-07-26T17:17:00Z</cp:lastPrinted>
  <dcterms:modified xsi:type="dcterms:W3CDTF">2025-11-05T02:36:46Z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ribbonExt">
    <vt:lpwstr>{"WPSExtOfficeTab":{"OnGetEnabled":false,"OnGetVisible":false}}</vt:lpwstr>
  </property>
  <property fmtid="{D5CDD505-2E9C-101B-9397-08002B2CF9AE}" pid="4" name="KSOTemplateDocerSaveRecord">
    <vt:lpwstr>eyJoZGlkIjoiYjc5NWE3YWM1ZGY1M2E4MjMzYzQzODAxZWE0ZTg3MjQiLCJ1c2VySWQiOiIxMjcxMzQxMDI5In0=</vt:lpwstr>
  </property>
  <property fmtid="{D5CDD505-2E9C-101B-9397-08002B2CF9AE}" pid="5" name="ICV">
    <vt:lpwstr>93F5AF77A88B4FBCBF45C4438FFF0665_13</vt:lpwstr>
  </property>
</Properties>
</file>