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before="0" w:line="560" w:lineRule="exact"/>
        <w:rPr>
          <w:rFonts w:ascii="Times New Roman" w:hAnsi="Times New Roman" w:eastAsia="黑体" w:cs="Times New Roman"/>
          <w:bCs w:val="0"/>
          <w:snapToGrid w:val="0"/>
          <w:kern w:val="0"/>
          <w:sz w:val="44"/>
          <w:szCs w:val="44"/>
          <w:shd w:val="clear" w:color="auto" w:fill="FDFDFE"/>
        </w:rPr>
      </w:pPr>
      <w:r>
        <w:rPr>
          <w:rFonts w:ascii="Times New Roman" w:hAnsi="Times New Roman" w:eastAsia="黑体" w:cs="Times New Roman"/>
          <w:bCs w:val="0"/>
          <w:snapToGrid w:val="0"/>
          <w:kern w:val="0"/>
          <w:sz w:val="44"/>
          <w:szCs w:val="44"/>
          <w:shd w:val="clear" w:color="auto" w:fill="FDFDFE"/>
        </w:rPr>
        <w:t>Application Guidelines for the</w:t>
      </w:r>
    </w:p>
    <w:p>
      <w:pPr>
        <w:pStyle w:val="11"/>
        <w:spacing w:before="0" w:line="560" w:lineRule="exact"/>
        <w:rPr>
          <w:rFonts w:ascii="Times New Roman" w:hAnsi="Times New Roman" w:eastAsia="黑体" w:cs="Times New Roman"/>
          <w:bCs w:val="0"/>
          <w:snapToGrid w:val="0"/>
          <w:kern w:val="0"/>
          <w:sz w:val="44"/>
          <w:szCs w:val="44"/>
          <w:shd w:val="clear" w:color="auto" w:fill="FDFDFE"/>
        </w:rPr>
      </w:pPr>
      <w:r>
        <w:rPr>
          <w:rFonts w:ascii="Times New Roman" w:hAnsi="Times New Roman" w:eastAsia="黑体" w:cs="Times New Roman"/>
          <w:bCs w:val="0"/>
          <w:snapToGrid w:val="0"/>
          <w:kern w:val="0"/>
          <w:sz w:val="44"/>
          <w:szCs w:val="44"/>
          <w:shd w:val="clear" w:color="auto" w:fill="FDFDFE"/>
        </w:rPr>
        <w:t>2024 General Program Sponsored by</w:t>
      </w:r>
    </w:p>
    <w:p>
      <w:pPr>
        <w:pStyle w:val="11"/>
        <w:spacing w:before="0" w:line="560" w:lineRule="exact"/>
        <w:rPr>
          <w:rFonts w:ascii="Times New Roman" w:hAnsi="Times New Roman" w:eastAsia="黑体" w:cs="Times New Roman"/>
          <w:bCs w:val="0"/>
          <w:snapToGrid w:val="0"/>
          <w:kern w:val="0"/>
          <w:sz w:val="44"/>
          <w:szCs w:val="44"/>
          <w:shd w:val="clear" w:color="auto" w:fill="FDFDFE"/>
        </w:rPr>
      </w:pPr>
      <w:r>
        <w:rPr>
          <w:rFonts w:ascii="Times New Roman" w:hAnsi="Times New Roman" w:eastAsia="黑体" w:cs="Times New Roman"/>
          <w:bCs w:val="0"/>
          <w:snapToGrid w:val="0"/>
          <w:kern w:val="0"/>
          <w:sz w:val="44"/>
          <w:szCs w:val="44"/>
          <w:shd w:val="clear" w:color="auto" w:fill="FDFDFE"/>
        </w:rPr>
        <w:t>Basic Research Fund in</w:t>
      </w:r>
    </w:p>
    <w:p>
      <w:pPr>
        <w:pStyle w:val="11"/>
        <w:spacing w:before="0" w:line="560" w:lineRule="exact"/>
        <w:rPr>
          <w:rFonts w:ascii="Times New Roman" w:hAnsi="Times New Roman" w:eastAsia="黑体" w:cs="Times New Roman"/>
          <w:bCs w:val="0"/>
          <w:snapToGrid w:val="0"/>
          <w:kern w:val="0"/>
          <w:sz w:val="44"/>
          <w:szCs w:val="44"/>
          <w:shd w:val="clear" w:color="auto" w:fill="FDFDFE"/>
        </w:rPr>
      </w:pPr>
      <w:r>
        <w:rPr>
          <w:rFonts w:ascii="Times New Roman" w:hAnsi="Times New Roman" w:eastAsia="黑体" w:cs="Times New Roman"/>
          <w:bCs w:val="0"/>
          <w:snapToGrid w:val="0"/>
          <w:kern w:val="0"/>
          <w:sz w:val="44"/>
          <w:szCs w:val="44"/>
          <w:shd w:val="clear" w:color="auto" w:fill="FDFDFE"/>
        </w:rPr>
        <w:t>Shenzhen Natural Science Foundation</w:t>
      </w:r>
    </w:p>
    <w:p>
      <w:pPr>
        <w:rPr>
          <w:rFonts w:ascii="Times New Roman" w:hAnsi="Times New Roman"/>
        </w:rPr>
      </w:pPr>
    </w:p>
    <w:p>
      <w:pPr>
        <w:widowControl/>
        <w:spacing w:line="560" w:lineRule="exact"/>
        <w:ind w:firstLine="594" w:firstLineChars="200"/>
        <w:rPr>
          <w:rFonts w:ascii="Times New Roman" w:hAnsi="Times New Roman" w:eastAsia="宋体"/>
          <w:bCs/>
          <w:snapToGrid w:val="0"/>
          <w:spacing w:val="20"/>
          <w:kern w:val="0"/>
          <w:sz w:val="28"/>
          <w:szCs w:val="28"/>
          <w:lang w:bidi="ar"/>
        </w:rPr>
      </w:pPr>
      <w:r>
        <w:rPr>
          <w:rStyle w:val="16"/>
          <w:rFonts w:ascii="Times New Roman" w:hAnsi="Times New Roman"/>
          <w:color w:val="auto"/>
          <w:spacing w:val="20"/>
          <w:sz w:val="28"/>
          <w:szCs w:val="28"/>
          <w:u w:val="none"/>
        </w:rPr>
        <w:t>Shenzhen Natural Science Foundation (SNSF) supports innovative scholarship through research and creative works. Through SNSF’s Basic Research Fund, the General Program (GP) provides support to scholars to further their scholarly work through external and competitively evaluated projects. The program intends to support scholarly work ranging from cutting-edge research in basic science to innovative development of technologies which are consistent with</w:t>
      </w:r>
      <w:r>
        <w:rPr>
          <w:rFonts w:ascii="Times New Roman" w:hAnsi="Times New Roman"/>
          <w:spacing w:val="20"/>
          <w:sz w:val="28"/>
          <w:szCs w:val="28"/>
        </w:rPr>
        <w:t xml:space="preserve"> </w:t>
      </w:r>
      <w:r>
        <w:rPr>
          <w:rFonts w:ascii="Times New Roman" w:hAnsi="Times New Roman" w:eastAsia="宋体"/>
          <w:bCs/>
          <w:snapToGrid w:val="0"/>
          <w:spacing w:val="20"/>
          <w:kern w:val="0"/>
          <w:sz w:val="28"/>
          <w:szCs w:val="28"/>
          <w:lang w:bidi="ar"/>
        </w:rPr>
        <w:t xml:space="preserve">Shenzhen’s strategic plan for future industrial development. Applications which focus on critical science and/or technical problems using interdisciplinary approaches are especially encouraged. </w:t>
      </w:r>
    </w:p>
    <w:p>
      <w:pPr>
        <w:widowControl/>
        <w:spacing w:line="560" w:lineRule="exact"/>
        <w:ind w:firstLine="594" w:firstLineChars="200"/>
        <w:rPr>
          <w:rFonts w:ascii="Times New Roman" w:hAnsi="Times New Roman" w:eastAsia="宋体"/>
          <w:bCs/>
          <w:snapToGrid w:val="0"/>
          <w:spacing w:val="20"/>
          <w:kern w:val="0"/>
          <w:sz w:val="28"/>
          <w:szCs w:val="32"/>
          <w:lang w:bidi="ar"/>
        </w:rPr>
      </w:pPr>
      <w:r>
        <w:rPr>
          <w:rFonts w:ascii="Times New Roman" w:hAnsi="Times New Roman" w:eastAsia="宋体"/>
          <w:bCs/>
          <w:snapToGrid w:val="0"/>
          <w:spacing w:val="20"/>
          <w:kern w:val="0"/>
          <w:sz w:val="28"/>
          <w:szCs w:val="28"/>
          <w:lang w:bidi="ar"/>
        </w:rPr>
        <w:t>In order to improve efficiency, the 2024 GP’s application process has been further revised: application forms have been simplified, budg</w:t>
      </w:r>
      <w:r>
        <w:rPr>
          <w:rFonts w:ascii="Times New Roman" w:hAnsi="Times New Roman" w:eastAsia="宋体"/>
          <w:bCs/>
          <w:snapToGrid w:val="0"/>
          <w:spacing w:val="20"/>
          <w:kern w:val="0"/>
          <w:sz w:val="28"/>
          <w:szCs w:val="32"/>
          <w:lang w:bidi="ar"/>
        </w:rPr>
        <w:t>eting allows for a lump-sum scheme, and an application can be completed using either Chinese or English, via the respective forms provided.</w:t>
      </w:r>
    </w:p>
    <w:p>
      <w:pPr>
        <w:pStyle w:val="2"/>
        <w:spacing w:before="634" w:beforeLines="100" w:beforeAutospacing="0" w:after="317" w:afterLines="50" w:afterAutospacing="0" w:line="560" w:lineRule="exact"/>
        <w:jc w:val="both"/>
        <w:rPr>
          <w:rFonts w:hint="default" w:ascii="Times New Roman" w:hAnsi="Times New Roman"/>
          <w:bCs/>
          <w:snapToGrid w:val="0"/>
          <w:kern w:val="0"/>
          <w:sz w:val="28"/>
          <w:szCs w:val="32"/>
          <w:lang w:bidi="ar"/>
        </w:rPr>
      </w:pPr>
      <w:r>
        <w:rPr>
          <w:rFonts w:hint="default" w:ascii="Times New Roman" w:hAnsi="Times New Roman"/>
          <w:snapToGrid w:val="0"/>
          <w:kern w:val="0"/>
          <w:sz w:val="32"/>
          <w:szCs w:val="32"/>
          <w:lang w:bidi="ar"/>
        </w:rPr>
        <w:t>I. Project Scope</w:t>
      </w:r>
    </w:p>
    <w:p>
      <w:pPr>
        <w:widowControl/>
        <w:spacing w:line="560" w:lineRule="exact"/>
        <w:ind w:firstLine="514" w:firstLineChars="200"/>
        <w:rPr>
          <w:rFonts w:ascii="Times New Roman" w:hAnsi="Times New Roman"/>
        </w:rPr>
      </w:pPr>
      <w:r>
        <w:rPr>
          <w:rFonts w:ascii="Times New Roman" w:hAnsi="Times New Roman" w:eastAsia="宋体"/>
          <w:bCs/>
          <w:snapToGrid w:val="0"/>
          <w:kern w:val="0"/>
          <w:sz w:val="28"/>
          <w:szCs w:val="32"/>
          <w:lang w:bidi="ar"/>
        </w:rPr>
        <w:t>There is no restriction on specific disciplines which a project has to fit. Applicants should choose an appropriate discipline according to the discipline classification.</w:t>
      </w:r>
    </w:p>
    <w:p>
      <w:pPr>
        <w:pStyle w:val="2"/>
        <w:spacing w:before="634" w:beforeLines="100" w:beforeAutospacing="0" w:after="317" w:afterLines="50" w:afterAutospacing="0" w:line="560" w:lineRule="exact"/>
        <w:jc w:val="both"/>
        <w:rPr>
          <w:rFonts w:hint="default" w:ascii="Times New Roman" w:hAnsi="Times New Roman"/>
          <w:snapToGrid w:val="0"/>
          <w:kern w:val="0"/>
          <w:sz w:val="32"/>
          <w:szCs w:val="32"/>
          <w:lang w:bidi="ar"/>
        </w:rPr>
      </w:pPr>
      <w:r>
        <w:rPr>
          <w:rFonts w:hint="default" w:ascii="Times New Roman" w:hAnsi="Times New Roman"/>
          <w:snapToGrid w:val="0"/>
          <w:kern w:val="0"/>
          <w:sz w:val="32"/>
          <w:szCs w:val="32"/>
          <w:lang w:bidi="ar"/>
        </w:rPr>
        <w:t>II. Funding Logistics</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The total number of projects supported via the 2024 General Project Program is subject to the availability of funds provided by Shenzhen’s science and technology research and development funds. The maximum fund a project may apply for is RMB 300,000</w:t>
      </w:r>
      <w:r>
        <w:rPr>
          <w:rFonts w:hint="default" w:ascii="Times New Roman" w:hAnsi="Times New Roman" w:eastAsia="宋体"/>
          <w:bCs/>
          <w:snapToGrid w:val="0"/>
          <w:kern w:val="0"/>
          <w:sz w:val="28"/>
          <w:szCs w:val="32"/>
          <w:lang w:val="en" w:bidi="ar"/>
        </w:rPr>
        <w:t xml:space="preserve">, and </w:t>
      </w:r>
      <w:r>
        <w:rPr>
          <w:rFonts w:ascii="Times New Roman" w:hAnsi="Times New Roman" w:eastAsia="宋体"/>
          <w:bCs/>
          <w:snapToGrid w:val="0"/>
          <w:kern w:val="0"/>
          <w:sz w:val="28"/>
          <w:szCs w:val="32"/>
          <w:lang w:bidi="ar"/>
        </w:rPr>
        <w:t>the maximum duration of a project is three years. Once approved, GP fund for a project will be paid in one lump sum.</w:t>
      </w:r>
    </w:p>
    <w:p>
      <w:pPr>
        <w:pStyle w:val="2"/>
        <w:spacing w:before="634" w:beforeLines="100" w:beforeAutospacing="0" w:after="317" w:afterLines="50" w:afterAutospacing="0" w:line="560" w:lineRule="exact"/>
        <w:jc w:val="both"/>
        <w:rPr>
          <w:rFonts w:hint="default" w:ascii="Times New Roman" w:hAnsi="Times New Roman"/>
          <w:snapToGrid w:val="0"/>
          <w:kern w:val="0"/>
          <w:sz w:val="32"/>
          <w:lang w:bidi="ar"/>
        </w:rPr>
      </w:pPr>
      <w:r>
        <w:rPr>
          <w:rFonts w:hint="default" w:ascii="Times New Roman" w:hAnsi="Times New Roman"/>
          <w:snapToGrid w:val="0"/>
          <w:kern w:val="0"/>
          <w:sz w:val="32"/>
          <w:lang w:bidi="ar"/>
        </w:rPr>
        <w:t>III. Application Requirements</w:t>
      </w:r>
    </w:p>
    <w:p>
      <w:pPr>
        <w:widowControl/>
        <w:spacing w:line="560" w:lineRule="exact"/>
        <w:jc w:val="both"/>
        <w:rPr>
          <w:rFonts w:ascii="Times New Roman" w:hAnsi="Times New Roman"/>
        </w:rPr>
      </w:pPr>
      <w:r>
        <w:rPr>
          <w:rFonts w:ascii="Times New Roman" w:hAnsi="Times New Roman" w:eastAsia="宋体"/>
          <w:b/>
          <w:bCs/>
          <w:snapToGrid w:val="0"/>
          <w:kern w:val="0"/>
          <w:sz w:val="28"/>
          <w:szCs w:val="28"/>
          <w:lang w:bidi="ar"/>
        </w:rPr>
        <w:t>(A) Application Institution:</w:t>
      </w:r>
      <w:r>
        <w:rPr>
          <w:rFonts w:ascii="Times New Roman" w:hAnsi="Times New Roman"/>
          <w:b/>
          <w:bCs/>
          <w:snapToGrid w:val="0"/>
          <w:kern w:val="0"/>
          <w:sz w:val="28"/>
          <w:szCs w:val="28"/>
          <w:lang w:bidi="ar"/>
        </w:rPr>
        <w:t xml:space="preserve"> </w:t>
      </w:r>
      <w:r>
        <w:rPr>
          <w:rFonts w:ascii="Times New Roman" w:hAnsi="Times New Roman"/>
          <w:snapToGrid w:val="0"/>
          <w:kern w:val="0"/>
          <w:sz w:val="28"/>
          <w:szCs w:val="28"/>
          <w:lang w:bidi="ar"/>
        </w:rPr>
        <w:t>An application institution is defined as an organization which summits applications and hosts the applied project and its principal investigator(s).</w:t>
      </w:r>
      <w:r>
        <w:rPr>
          <w:rFonts w:ascii="Times New Roman" w:hAnsi="Times New Roman"/>
          <w:snapToGrid w:val="0"/>
          <w:kern w:val="0"/>
          <w:szCs w:val="32"/>
          <w:lang w:bidi="ar"/>
        </w:rPr>
        <w:t xml:space="preserve"> </w:t>
      </w:r>
      <w:r>
        <w:rPr>
          <w:rFonts w:ascii="Times New Roman" w:hAnsi="Times New Roman" w:eastAsia="宋体"/>
          <w:bCs/>
          <w:snapToGrid w:val="0"/>
          <w:kern w:val="0"/>
          <w:sz w:val="28"/>
          <w:szCs w:val="32"/>
          <w:lang w:bidi="ar"/>
        </w:rPr>
        <w:t xml:space="preserve">An application </w:t>
      </w:r>
      <w:r>
        <w:rPr>
          <w:rFonts w:ascii="Times New Roman" w:hAnsi="Times New Roman" w:eastAsia="宋体"/>
          <w:snapToGrid w:val="0"/>
          <w:kern w:val="0"/>
          <w:sz w:val="28"/>
          <w:szCs w:val="32"/>
          <w:lang w:bidi="ar"/>
        </w:rPr>
        <w:t xml:space="preserve">institution </w:t>
      </w:r>
      <w:r>
        <w:rPr>
          <w:rFonts w:ascii="Times New Roman" w:hAnsi="Times New Roman" w:eastAsia="宋体"/>
          <w:bCs/>
          <w:snapToGrid w:val="0"/>
          <w:kern w:val="0"/>
          <w:sz w:val="28"/>
          <w:szCs w:val="32"/>
          <w:lang w:bidi="ar"/>
        </w:rPr>
        <w:t xml:space="preserve">must be registered in Shenzhen or the Shenzhen-Shanwei Special Cooperation Zone. An application </w:t>
      </w:r>
      <w:r>
        <w:rPr>
          <w:rFonts w:ascii="Times New Roman" w:hAnsi="Times New Roman" w:eastAsia="宋体"/>
          <w:snapToGrid w:val="0"/>
          <w:kern w:val="0"/>
          <w:sz w:val="28"/>
          <w:szCs w:val="32"/>
          <w:lang w:bidi="ar"/>
        </w:rPr>
        <w:t xml:space="preserve">institution should have an independent legal-person status; </w:t>
      </w:r>
      <w:r>
        <w:rPr>
          <w:rFonts w:ascii="Times New Roman" w:hAnsi="Times New Roman" w:eastAsia="宋体"/>
          <w:bCs/>
          <w:snapToGrid w:val="0"/>
          <w:kern w:val="0"/>
          <w:sz w:val="28"/>
          <w:szCs w:val="32"/>
          <w:lang w:bidi="ar"/>
        </w:rPr>
        <w:t xml:space="preserve">universities, research institutions, medical and health </w:t>
      </w:r>
      <w:r>
        <w:rPr>
          <w:rFonts w:ascii="Times New Roman" w:hAnsi="Times New Roman" w:eastAsia="宋体"/>
          <w:snapToGrid w:val="0"/>
          <w:kern w:val="0"/>
          <w:sz w:val="28"/>
          <w:szCs w:val="32"/>
          <w:lang w:bidi="ar"/>
        </w:rPr>
        <w:t>institution</w:t>
      </w:r>
      <w:r>
        <w:rPr>
          <w:rFonts w:ascii="Times New Roman" w:hAnsi="Times New Roman" w:eastAsia="宋体"/>
          <w:bCs/>
          <w:snapToGrid w:val="0"/>
          <w:kern w:val="0"/>
          <w:sz w:val="28"/>
          <w:szCs w:val="32"/>
          <w:lang w:bidi="ar"/>
        </w:rPr>
        <w:t>s, enterprises/social organizations with research capabilities, or any other institutions approved by the Shenzhen government are eligible.</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
          <w:bCs/>
          <w:snapToGrid w:val="0"/>
          <w:kern w:val="0"/>
          <w:sz w:val="28"/>
          <w:szCs w:val="32"/>
          <w:lang w:bidi="ar"/>
        </w:rPr>
        <w:t xml:space="preserve">(B) Principal Investigator: </w:t>
      </w:r>
      <w:r>
        <w:rPr>
          <w:rFonts w:ascii="Times New Roman" w:hAnsi="Times New Roman" w:eastAsia="宋体"/>
          <w:bCs/>
          <w:snapToGrid w:val="0"/>
          <w:kern w:val="0"/>
          <w:sz w:val="28"/>
          <w:szCs w:val="32"/>
          <w:lang w:bidi="ar"/>
        </w:rPr>
        <w:t xml:space="preserve">The Principal </w:t>
      </w:r>
      <w:r>
        <w:rPr>
          <w:rFonts w:ascii="Times New Roman" w:hAnsi="Times New Roman" w:eastAsia="宋体"/>
          <w:snapToGrid w:val="0"/>
          <w:kern w:val="0"/>
          <w:sz w:val="28"/>
          <w:szCs w:val="32"/>
          <w:lang w:bidi="ar"/>
        </w:rPr>
        <w:t xml:space="preserve">Investigator (PI) of a project </w:t>
      </w:r>
      <w:r>
        <w:rPr>
          <w:rFonts w:ascii="Times New Roman" w:hAnsi="Times New Roman" w:eastAsia="宋体"/>
          <w:bCs/>
          <w:snapToGrid w:val="0"/>
          <w:kern w:val="0"/>
          <w:sz w:val="28"/>
          <w:szCs w:val="32"/>
          <w:lang w:bidi="ar"/>
        </w:rPr>
        <w:t>must be a full-time employee of the application institution, with the primary role of guiding and performing most of the work of  the project, has had sufficient experience in the applicable research project, and meets one of the following requirements:</w:t>
      </w:r>
    </w:p>
    <w:p>
      <w:pPr>
        <w:widowControl/>
        <w:spacing w:line="560" w:lineRule="exact"/>
        <w:ind w:left="420" w:firstLine="0" w:firstLineChars="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1. The PI has had a professional and technical position at senior level.</w:t>
      </w:r>
    </w:p>
    <w:p>
      <w:pPr>
        <w:widowControl/>
        <w:spacing w:line="560" w:lineRule="exact"/>
        <w:ind w:firstLine="514" w:firstLineChars="200"/>
        <w:rPr>
          <w:rFonts w:ascii="Times New Roman" w:hAnsi="Times New Roman"/>
        </w:rPr>
      </w:pPr>
      <w:r>
        <w:rPr>
          <w:rFonts w:ascii="Times New Roman" w:hAnsi="Times New Roman" w:eastAsia="宋体"/>
          <w:bCs/>
          <w:snapToGrid w:val="0"/>
          <w:kern w:val="0"/>
          <w:sz w:val="28"/>
          <w:szCs w:val="32"/>
          <w:lang w:bidi="ar"/>
        </w:rPr>
        <w:t>2. The PI must have earned a doctoral degree or be currently enrolled as a doctoral student. If  the PI is a doctoral student, the restriction of being a full-time employee of the application institution will not apply, but the PI must receive a written approval of their advisor (explicitly stating the start and end dates of the PI’s doctoral study and confirming that the result of dissertation will not be directly used for this project). The application institution should also properly arrange and coordinate the execution of the applied project with the academic study of the doctoral student to ensure the project will be completed on time.</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3. If the PI does not have a doctoral degree, but a master’s,  and/or when the PI does not have a senior-level position but an intermediate-level position, the PI must be recommended by two senior-level scientific researchers.</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
          <w:bCs/>
          <w:snapToGrid w:val="0"/>
          <w:kern w:val="0"/>
          <w:sz w:val="28"/>
          <w:szCs w:val="32"/>
          <w:lang w:bidi="ar"/>
        </w:rPr>
        <w:t xml:space="preserve">(C) Collaborative institutions and researchers: </w:t>
      </w:r>
      <w:r>
        <w:rPr>
          <w:rFonts w:ascii="Times New Roman" w:hAnsi="Times New Roman" w:eastAsia="宋体"/>
          <w:bCs/>
          <w:snapToGrid w:val="0"/>
          <w:kern w:val="0"/>
          <w:sz w:val="28"/>
          <w:szCs w:val="32"/>
          <w:lang w:bidi="ar"/>
        </w:rPr>
        <w:t>The number of researchers (including the PI) for a project should be no more than five individuals. Except for the PI, other researchers on the team may come from a collaborative institution different from the application institution. Collaborative institutions and their researchers should meet the following requirements:</w:t>
      </w:r>
    </w:p>
    <w:p>
      <w:pPr>
        <w:widowControl/>
        <w:spacing w:line="560" w:lineRule="exact"/>
        <w:ind w:firstLine="514" w:firstLineChars="200"/>
        <w:rPr>
          <w:rFonts w:ascii="Times New Roman" w:hAnsi="Times New Roman"/>
        </w:rPr>
      </w:pPr>
      <w:r>
        <w:rPr>
          <w:rFonts w:ascii="Times New Roman" w:hAnsi="Times New Roman" w:eastAsia="宋体"/>
          <w:bCs/>
          <w:snapToGrid w:val="0"/>
          <w:kern w:val="0"/>
          <w:sz w:val="28"/>
          <w:szCs w:val="32"/>
          <w:lang w:bidi="ar"/>
        </w:rPr>
        <w:t xml:space="preserve">1. The collaborative </w:t>
      </w:r>
      <w:r>
        <w:rPr>
          <w:rFonts w:ascii="Times New Roman" w:hAnsi="Times New Roman" w:eastAsia="宋体"/>
          <w:snapToGrid w:val="0"/>
          <w:kern w:val="0"/>
          <w:sz w:val="28"/>
          <w:szCs w:val="32"/>
          <w:lang w:bidi="ar"/>
        </w:rPr>
        <w:t xml:space="preserve">institutions </w:t>
      </w:r>
      <w:r>
        <w:rPr>
          <w:rFonts w:ascii="Times New Roman" w:hAnsi="Times New Roman" w:eastAsia="宋体"/>
          <w:bCs/>
          <w:snapToGrid w:val="0"/>
          <w:kern w:val="0"/>
          <w:sz w:val="28"/>
          <w:szCs w:val="32"/>
          <w:lang w:bidi="ar"/>
        </w:rPr>
        <w:t xml:space="preserve">must have an independent legal-person status. For each project, only one collaborative </w:t>
      </w:r>
      <w:r>
        <w:rPr>
          <w:rFonts w:ascii="Times New Roman" w:hAnsi="Times New Roman" w:eastAsia="宋体"/>
          <w:snapToGrid w:val="0"/>
          <w:kern w:val="0"/>
          <w:sz w:val="28"/>
          <w:szCs w:val="32"/>
          <w:lang w:bidi="ar"/>
        </w:rPr>
        <w:t xml:space="preserve">institution </w:t>
      </w:r>
      <w:r>
        <w:rPr>
          <w:rFonts w:ascii="Times New Roman" w:hAnsi="Times New Roman" w:eastAsia="宋体"/>
          <w:bCs/>
          <w:snapToGrid w:val="0"/>
          <w:kern w:val="0"/>
          <w:sz w:val="28"/>
          <w:szCs w:val="32"/>
          <w:lang w:bidi="ar"/>
        </w:rPr>
        <w:t xml:space="preserve">is allowed. The number of researchers from the collaborative </w:t>
      </w:r>
      <w:r>
        <w:rPr>
          <w:rFonts w:ascii="Times New Roman" w:hAnsi="Times New Roman" w:eastAsia="宋体"/>
          <w:snapToGrid w:val="0"/>
          <w:kern w:val="0"/>
          <w:sz w:val="28"/>
          <w:szCs w:val="32"/>
          <w:lang w:bidi="ar"/>
        </w:rPr>
        <w:t xml:space="preserve">institution </w:t>
      </w:r>
      <w:r>
        <w:rPr>
          <w:rFonts w:ascii="Times New Roman" w:hAnsi="Times New Roman" w:eastAsia="宋体"/>
          <w:bCs/>
          <w:snapToGrid w:val="0"/>
          <w:kern w:val="0"/>
          <w:sz w:val="28"/>
          <w:szCs w:val="32"/>
          <w:lang w:bidi="ar"/>
        </w:rPr>
        <w:t xml:space="preserve">may not exceed the number of researchers from the application </w:t>
      </w:r>
      <w:r>
        <w:rPr>
          <w:rFonts w:ascii="Times New Roman" w:hAnsi="Times New Roman" w:eastAsia="宋体"/>
          <w:snapToGrid w:val="0"/>
          <w:kern w:val="0"/>
          <w:sz w:val="28"/>
          <w:szCs w:val="32"/>
          <w:lang w:bidi="ar"/>
        </w:rPr>
        <w:t>institution</w:t>
      </w:r>
      <w:r>
        <w:rPr>
          <w:rFonts w:ascii="Times New Roman" w:hAnsi="Times New Roman" w:eastAsia="宋体"/>
          <w:bCs/>
          <w:snapToGrid w:val="0"/>
          <w:kern w:val="0"/>
          <w:sz w:val="28"/>
          <w:szCs w:val="32"/>
          <w:lang w:bidi="ar"/>
        </w:rPr>
        <w:t>.</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 xml:space="preserve">2. An application form should identify the collaborative institution and be stamped by its official seal. In the case that a collaborative institution is based in Hong Kong or Macau, a signature of the institution’s president or her/his authorized representative can be used instead. </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3. A collaboration agreement should be provided no later than the time when the project is approved and established. The agreement should specify task assignments, capital investment distribution,</w:t>
      </w:r>
      <w:r>
        <w:rPr>
          <w:rFonts w:hint="default" w:ascii="Times New Roman" w:hAnsi="Times New Roman" w:eastAsia="宋体"/>
          <w:bCs/>
          <w:snapToGrid w:val="0"/>
          <w:kern w:val="0"/>
          <w:sz w:val="28"/>
          <w:szCs w:val="32"/>
          <w:lang w:val="en" w:bidi="ar"/>
        </w:rPr>
        <w:t xml:space="preserve"> and </w:t>
      </w:r>
      <w:r>
        <w:rPr>
          <w:rFonts w:hint="eastAsia" w:ascii="Times New Roman" w:hAnsi="Times New Roman" w:eastAsia="宋体"/>
          <w:bCs/>
          <w:snapToGrid w:val="0"/>
          <w:kern w:val="0"/>
          <w:sz w:val="28"/>
          <w:szCs w:val="32"/>
          <w:lang w:bidi="ar"/>
        </w:rPr>
        <w:t>intellectual property rights ownership, among which the intellectual property rights ownership should be included in the institution in Shenzhen. The applying institution should undertake the majority of the project's research and development tasks</w:t>
      </w:r>
      <w:r>
        <w:rPr>
          <w:rFonts w:ascii="Times New Roman" w:hAnsi="Times New Roman" w:eastAsia="宋体"/>
          <w:bCs/>
          <w:snapToGrid w:val="0"/>
          <w:kern w:val="0"/>
          <w:sz w:val="28"/>
          <w:szCs w:val="32"/>
          <w:lang w:bidi="ar"/>
        </w:rPr>
        <w:t xml:space="preserve">. The application institution should have majority share of the budget. </w:t>
      </w:r>
    </w:p>
    <w:p>
      <w:pPr>
        <w:spacing w:line="560" w:lineRule="exact"/>
        <w:ind w:firstLine="514" w:firstLineChars="200"/>
        <w:rPr>
          <w:rFonts w:ascii="Times New Roman" w:hAnsi="Times New Roman"/>
        </w:rPr>
      </w:pPr>
      <w:bookmarkStart w:id="0" w:name="hmcheck_f49b443d43a34dbdad8d59df346d00c6"/>
      <w:r>
        <w:rPr>
          <w:rFonts w:ascii="Times New Roman" w:hAnsi="Times New Roman" w:eastAsia="宋体"/>
          <w:b/>
          <w:bCs/>
          <w:snapToGrid w:val="0"/>
          <w:kern w:val="0"/>
          <w:sz w:val="28"/>
          <w:szCs w:val="32"/>
          <w:lang w:bidi="ar"/>
        </w:rPr>
        <w:t>(D) Enterprise Institution:</w:t>
      </w:r>
      <w:r>
        <w:rPr>
          <w:rFonts w:ascii="Times New Roman" w:hAnsi="Times New Roman" w:eastAsia="宋体"/>
          <w:snapToGrid w:val="0"/>
          <w:kern w:val="0"/>
          <w:sz w:val="28"/>
          <w:szCs w:val="32"/>
          <w:lang w:bidi="ar"/>
        </w:rPr>
        <w:t xml:space="preserve"> If the application </w:t>
      </w:r>
      <w:r>
        <w:rPr>
          <w:rFonts w:ascii="Times New Roman" w:hAnsi="Times New Roman" w:eastAsia="宋体"/>
          <w:bCs/>
          <w:snapToGrid w:val="0"/>
          <w:kern w:val="0"/>
          <w:sz w:val="28"/>
          <w:szCs w:val="32"/>
          <w:lang w:bidi="ar"/>
        </w:rPr>
        <w:t xml:space="preserve">institution or collaboration institution is an enterprise, </w:t>
      </w:r>
      <w:r>
        <w:rPr>
          <w:rFonts w:ascii="Times New Roman" w:hAnsi="Times New Roman"/>
          <w:bCs/>
          <w:snapToGrid w:val="0"/>
          <w:kern w:val="0"/>
          <w:sz w:val="28"/>
          <w:szCs w:val="32"/>
          <w:lang w:bidi="ar"/>
        </w:rPr>
        <w:t xml:space="preserve">a </w:t>
      </w:r>
      <w:r>
        <w:rPr>
          <w:rFonts w:ascii="Times New Roman" w:hAnsi="Times New Roman" w:eastAsia="宋体"/>
          <w:bCs/>
          <w:snapToGrid w:val="0"/>
          <w:kern w:val="0"/>
          <w:sz w:val="28"/>
          <w:szCs w:val="32"/>
          <w:lang w:bidi="ar"/>
        </w:rPr>
        <w:t xml:space="preserve">commitment letter for matching funds </w:t>
      </w:r>
      <w:r>
        <w:rPr>
          <w:rFonts w:ascii="Times New Roman" w:hAnsi="Times New Roman"/>
          <w:bCs/>
          <w:snapToGrid w:val="0"/>
          <w:kern w:val="0"/>
          <w:sz w:val="28"/>
          <w:szCs w:val="32"/>
          <w:lang w:bidi="ar"/>
        </w:rPr>
        <w:t xml:space="preserve">must be </w:t>
      </w:r>
      <w:r>
        <w:rPr>
          <w:rFonts w:ascii="Times New Roman" w:hAnsi="Times New Roman" w:eastAsia="宋体"/>
          <w:bCs/>
          <w:snapToGrid w:val="0"/>
          <w:kern w:val="0"/>
          <w:sz w:val="28"/>
          <w:szCs w:val="32"/>
          <w:lang w:bidi="ar"/>
        </w:rPr>
        <w:t>provided, pledging that the amount of matching funds (committed by the enterprise) will be no less than the amount which the enterprise  receives from SNSF/GP for this project.</w:t>
      </w:r>
    </w:p>
    <w:bookmarkEnd w:id="0"/>
    <w:p>
      <w:pPr>
        <w:pStyle w:val="2"/>
        <w:spacing w:before="634" w:beforeLines="100" w:beforeAutospacing="0" w:after="317" w:afterLines="50" w:afterAutospacing="0" w:line="560" w:lineRule="exact"/>
        <w:jc w:val="both"/>
        <w:rPr>
          <w:rFonts w:hint="default" w:ascii="Times New Roman" w:hAnsi="Times New Roman"/>
          <w:snapToGrid w:val="0"/>
          <w:kern w:val="0"/>
          <w:sz w:val="32"/>
          <w:lang w:bidi="ar"/>
        </w:rPr>
      </w:pPr>
      <w:r>
        <w:rPr>
          <w:rFonts w:hint="default" w:ascii="Times New Roman" w:hAnsi="Times New Roman"/>
          <w:snapToGrid w:val="0"/>
          <w:kern w:val="0"/>
          <w:sz w:val="32"/>
          <w:lang w:bidi="ar"/>
        </w:rPr>
        <w:t>IV. Additional Limits for Eligibility</w:t>
      </w:r>
    </w:p>
    <w:p>
      <w:pPr>
        <w:pStyle w:val="31"/>
        <w:widowControl/>
        <w:numPr>
          <w:ilvl w:val="-1"/>
          <w:numId w:val="0"/>
        </w:numPr>
        <w:spacing w:line="560" w:lineRule="exact"/>
        <w:ind w:left="14" w:firstLine="499" w:firstLineChars="194"/>
        <w:rPr>
          <w:rFonts w:ascii="Times New Roman" w:hAnsi="Times New Roman" w:eastAsia="宋体"/>
          <w:bCs/>
          <w:snapToGrid w:val="0"/>
          <w:kern w:val="0"/>
          <w:sz w:val="28"/>
          <w:szCs w:val="32"/>
          <w:lang w:bidi="ar"/>
        </w:rPr>
      </w:pPr>
      <w:r>
        <w:rPr>
          <w:rFonts w:ascii="Times New Roman" w:hAnsi="Times New Roman" w:eastAsia="宋体"/>
          <w:b/>
          <w:bCs/>
          <w:snapToGrid w:val="0"/>
          <w:kern w:val="0"/>
          <w:sz w:val="28"/>
          <w:szCs w:val="32"/>
          <w:lang w:bidi="ar"/>
        </w:rPr>
        <w:t>(</w:t>
      </w:r>
      <w:r>
        <w:rPr>
          <w:rFonts w:hint="default" w:ascii="Times New Roman" w:hAnsi="Times New Roman" w:eastAsia="宋体"/>
          <w:b/>
          <w:bCs/>
          <w:snapToGrid w:val="0"/>
          <w:kern w:val="0"/>
          <w:sz w:val="28"/>
          <w:szCs w:val="32"/>
          <w:lang w:val="en" w:bidi="ar"/>
        </w:rPr>
        <w:t>A</w:t>
      </w:r>
      <w:r>
        <w:rPr>
          <w:rFonts w:ascii="Times New Roman" w:hAnsi="Times New Roman" w:eastAsia="宋体"/>
          <w:b/>
          <w:bCs/>
          <w:snapToGrid w:val="0"/>
          <w:kern w:val="0"/>
          <w:sz w:val="28"/>
          <w:szCs w:val="32"/>
          <w:lang w:bidi="ar"/>
        </w:rPr>
        <w:t>)</w:t>
      </w:r>
      <w:r>
        <w:rPr>
          <w:rFonts w:hint="default" w:ascii="Times New Roman" w:hAnsi="Times New Roman" w:eastAsia="宋体"/>
          <w:b/>
          <w:bCs/>
          <w:snapToGrid w:val="0"/>
          <w:kern w:val="0"/>
          <w:sz w:val="28"/>
          <w:szCs w:val="32"/>
          <w:lang w:val="en" w:bidi="ar"/>
        </w:rPr>
        <w:t xml:space="preserve"> </w:t>
      </w:r>
      <w:r>
        <w:rPr>
          <w:rFonts w:ascii="Times New Roman" w:hAnsi="Times New Roman" w:eastAsia="宋体"/>
          <w:bCs/>
          <w:snapToGrid w:val="0"/>
          <w:kern w:val="0"/>
          <w:sz w:val="28"/>
          <w:szCs w:val="32"/>
          <w:lang w:bidi="ar"/>
        </w:rPr>
        <w:t>In the entire year of 2024, any person from a non-enterprise institution may act as a Principal Investigator to apply, only one once, the following SNSF programs: Key Basic Research Program</w:t>
      </w:r>
      <w:r>
        <w:rPr>
          <w:rFonts w:hint="eastAsia" w:ascii="Times New Roman" w:hAnsi="Times New Roman" w:eastAsia="宋体"/>
          <w:bCs/>
          <w:snapToGrid w:val="0"/>
          <w:kern w:val="0"/>
          <w:sz w:val="28"/>
          <w:szCs w:val="32"/>
          <w:lang w:val="en-US" w:eastAsia="zh-CN" w:bidi="ar"/>
        </w:rPr>
        <w:t xml:space="preserve"> and</w:t>
      </w:r>
      <w:r>
        <w:rPr>
          <w:rFonts w:ascii="Times New Roman" w:hAnsi="Times New Roman" w:eastAsia="宋体"/>
          <w:bCs/>
          <w:snapToGrid w:val="0"/>
          <w:kern w:val="0"/>
          <w:sz w:val="28"/>
          <w:szCs w:val="32"/>
          <w:lang w:bidi="ar"/>
        </w:rPr>
        <w:t xml:space="preserve"> General Program. Any person from a non-enterprise institution may act as a team member to apply for and/or undertake no more than three projects in the above-mentioned programs</w:t>
      </w:r>
      <w:r>
        <w:rPr>
          <w:rFonts w:hint="eastAsia" w:ascii="Times New Roman" w:hAnsi="Times New Roman" w:eastAsia="宋体"/>
          <w:bCs/>
          <w:snapToGrid w:val="0"/>
          <w:kern w:val="0"/>
          <w:sz w:val="28"/>
          <w:szCs w:val="32"/>
          <w:lang w:bidi="ar"/>
        </w:rPr>
        <w:t>(excluding platform carrier and post-event subsidy Programs)</w:t>
      </w:r>
      <w:r>
        <w:rPr>
          <w:rFonts w:ascii="Times New Roman" w:hAnsi="Times New Roman" w:eastAsia="宋体"/>
          <w:bCs/>
          <w:snapToGrid w:val="0"/>
          <w:kern w:val="0"/>
          <w:sz w:val="28"/>
          <w:szCs w:val="32"/>
          <w:lang w:bidi="ar"/>
        </w:rPr>
        <w:t>.</w:t>
      </w:r>
    </w:p>
    <w:p>
      <w:pPr>
        <w:widowControl/>
        <w:spacing w:line="560" w:lineRule="exact"/>
        <w:ind w:left="0" w:firstLine="540" w:firstLineChars="0"/>
        <w:rPr>
          <w:rFonts w:ascii="Times New Roman" w:hAnsi="Times New Roman" w:eastAsia="宋体"/>
          <w:bCs/>
          <w:snapToGrid w:val="0"/>
          <w:kern w:val="0"/>
          <w:sz w:val="28"/>
          <w:szCs w:val="32"/>
          <w:lang w:bidi="ar"/>
        </w:rPr>
      </w:pPr>
      <w:r>
        <w:rPr>
          <w:rFonts w:ascii="Times New Roman" w:hAnsi="Times New Roman" w:eastAsia="宋体"/>
          <w:b/>
          <w:bCs/>
          <w:snapToGrid w:val="0"/>
          <w:kern w:val="0"/>
          <w:sz w:val="28"/>
          <w:szCs w:val="32"/>
          <w:lang w:bidi="ar"/>
        </w:rPr>
        <w:t>(</w:t>
      </w:r>
      <w:r>
        <w:rPr>
          <w:rFonts w:hint="default" w:ascii="Times New Roman" w:hAnsi="Times New Roman" w:eastAsia="宋体"/>
          <w:b/>
          <w:bCs/>
          <w:snapToGrid w:val="0"/>
          <w:kern w:val="0"/>
          <w:sz w:val="28"/>
          <w:szCs w:val="32"/>
          <w:lang w:val="en" w:bidi="ar"/>
        </w:rPr>
        <w:t>B</w:t>
      </w:r>
      <w:r>
        <w:rPr>
          <w:rFonts w:ascii="Times New Roman" w:hAnsi="Times New Roman" w:eastAsia="宋体"/>
          <w:b/>
          <w:bCs/>
          <w:snapToGrid w:val="0"/>
          <w:kern w:val="0"/>
          <w:sz w:val="28"/>
          <w:szCs w:val="32"/>
          <w:lang w:bidi="ar"/>
        </w:rPr>
        <w:t>)</w:t>
      </w:r>
      <w:r>
        <w:rPr>
          <w:rFonts w:ascii="Times New Roman" w:hAnsi="Times New Roman" w:eastAsia="宋体"/>
          <w:bCs/>
          <w:snapToGrid w:val="0"/>
          <w:kern w:val="0"/>
          <w:sz w:val="28"/>
          <w:szCs w:val="32"/>
          <w:lang w:bidi="ar"/>
        </w:rPr>
        <w:t xml:space="preserve"> In the entire year of 2024, an enterprise institution can only apply, only once, the following programs: Key Basic Research Program and General Program. An enterprise institution can apply and undertake (including both Principal Investigator and participants) no more than 3 Shenzhen Science and Technology Programs (excluding platform carrier and post-event subsidy Programs).</w:t>
      </w:r>
    </w:p>
    <w:p>
      <w:pPr>
        <w:widowControl/>
        <w:spacing w:line="560" w:lineRule="exact"/>
        <w:ind w:left="0" w:firstLine="540" w:firstLineChars="0"/>
        <w:rPr>
          <w:rFonts w:ascii="Times New Roman" w:hAnsi="Times New Roman"/>
        </w:rPr>
      </w:pPr>
      <w:r>
        <w:rPr>
          <w:rFonts w:ascii="Times New Roman" w:hAnsi="Times New Roman" w:eastAsia="宋体"/>
          <w:b/>
          <w:bCs/>
          <w:snapToGrid w:val="0"/>
          <w:kern w:val="0"/>
          <w:sz w:val="28"/>
          <w:szCs w:val="32"/>
          <w:lang w:bidi="ar"/>
        </w:rPr>
        <w:t>(</w:t>
      </w:r>
      <w:r>
        <w:rPr>
          <w:rFonts w:hint="default" w:ascii="Times New Roman" w:hAnsi="Times New Roman" w:eastAsia="宋体"/>
          <w:b/>
          <w:bCs/>
          <w:snapToGrid w:val="0"/>
          <w:kern w:val="0"/>
          <w:sz w:val="28"/>
          <w:szCs w:val="32"/>
          <w:lang w:val="en" w:bidi="ar"/>
        </w:rPr>
        <w:t>C</w:t>
      </w:r>
      <w:r>
        <w:rPr>
          <w:rFonts w:ascii="Times New Roman" w:hAnsi="Times New Roman" w:eastAsia="宋体"/>
          <w:b/>
          <w:bCs/>
          <w:snapToGrid w:val="0"/>
          <w:kern w:val="0"/>
          <w:sz w:val="28"/>
          <w:szCs w:val="32"/>
          <w:lang w:bidi="ar"/>
        </w:rPr>
        <w:t>)</w:t>
      </w:r>
      <w:r>
        <w:rPr>
          <w:rFonts w:ascii="Times New Roman" w:hAnsi="Times New Roman" w:eastAsia="宋体"/>
          <w:bCs/>
          <w:snapToGrid w:val="0"/>
          <w:kern w:val="0"/>
          <w:sz w:val="28"/>
          <w:szCs w:val="32"/>
          <w:lang w:bidi="ar"/>
        </w:rPr>
        <w:t xml:space="preserve"> Any project applied should not be a duplication of any projects already funded by the National, Guangdong provincial, and/or Shenzhen municipal governments.</w:t>
      </w:r>
    </w:p>
    <w:p>
      <w:pPr>
        <w:pStyle w:val="2"/>
        <w:spacing w:before="634" w:beforeLines="100" w:beforeAutospacing="0" w:after="317" w:afterLines="50" w:afterAutospacing="0" w:line="560" w:lineRule="exact"/>
        <w:jc w:val="both"/>
        <w:rPr>
          <w:rFonts w:hint="default" w:ascii="Times New Roman" w:hAnsi="Times New Roman"/>
          <w:snapToGrid w:val="0"/>
          <w:kern w:val="0"/>
          <w:sz w:val="32"/>
          <w:lang w:bidi="ar"/>
        </w:rPr>
      </w:pPr>
      <w:r>
        <w:rPr>
          <w:rFonts w:hint="default" w:ascii="Times New Roman" w:hAnsi="Times New Roman"/>
          <w:snapToGrid w:val="0"/>
          <w:kern w:val="0"/>
          <w:sz w:val="32"/>
          <w:lang w:bidi="ar"/>
        </w:rPr>
        <w:t xml:space="preserve">V. Requirements for Scientific Integrity, S&amp;T Ethics and Safety </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 xml:space="preserve">If an entity (an institution or a person) is on the list of scientific integrity abnormality and/or the list of </w:t>
      </w:r>
      <w:r>
        <w:rPr>
          <w:rFonts w:hint="default" w:ascii="Times New Roman" w:hAnsi="Times New Roman" w:eastAsia="宋体"/>
          <w:bCs/>
          <w:snapToGrid w:val="0"/>
          <w:kern w:val="0"/>
          <w:sz w:val="28"/>
          <w:szCs w:val="32"/>
          <w:lang w:val="en" w:bidi="ar"/>
        </w:rPr>
        <w:t>Science, Technology and Innovation Bureau of Shenzhen Municipality</w:t>
      </w:r>
      <w:r>
        <w:rPr>
          <w:rFonts w:ascii="Times New Roman" w:hAnsi="Times New Roman" w:eastAsia="宋体"/>
          <w:bCs/>
          <w:snapToGrid w:val="0"/>
          <w:kern w:val="0"/>
          <w:sz w:val="28"/>
          <w:szCs w:val="32"/>
          <w:lang w:bidi="ar"/>
        </w:rPr>
        <w:t>’s project disapproval, the entity is prohibited from acting  as an application/collaborative institution, Principal Investigator, or project team member.</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 xml:space="preserve">Any institution that has failed to return funds back to the government within the prescribed period is also prohibited from applying.  </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 xml:space="preserve">For projects that involve </w:t>
      </w:r>
      <w:r>
        <w:rPr>
          <w:rFonts w:ascii="Times New Roman" w:hAnsi="Times New Roman"/>
          <w:bCs/>
          <w:snapToGrid w:val="0"/>
          <w:kern w:val="0"/>
          <w:sz w:val="28"/>
          <w:szCs w:val="28"/>
          <w:lang w:bidi="ar"/>
        </w:rPr>
        <w:t>S&amp;T ethics</w:t>
      </w:r>
      <w:r>
        <w:rPr>
          <w:rFonts w:ascii="Times New Roman" w:hAnsi="Times New Roman" w:eastAsia="宋体"/>
          <w:bCs/>
          <w:snapToGrid w:val="0"/>
          <w:kern w:val="0"/>
          <w:sz w:val="28"/>
          <w:szCs w:val="32"/>
          <w:lang w:bidi="ar"/>
        </w:rPr>
        <w:t xml:space="preserve"> and safety (e.g., clinical, biological, informational and ecological) requirements, both the application and collaborative institutions must adhere to all relevant national laws, regulations, and standards. If an ethical review is required by regulations, these institutions must also submit review and approval documents that fully comply with the applicable national laws, regulations, and ethical norms.</w:t>
      </w:r>
    </w:p>
    <w:p>
      <w:pPr>
        <w:pStyle w:val="2"/>
        <w:spacing w:before="634" w:beforeLines="100" w:beforeAutospacing="0" w:after="317" w:afterLines="50" w:afterAutospacing="0" w:line="560" w:lineRule="exact"/>
        <w:jc w:val="both"/>
        <w:rPr>
          <w:rFonts w:hint="default" w:ascii="Times New Roman" w:hAnsi="Times New Roman"/>
          <w:snapToGrid w:val="0"/>
          <w:kern w:val="0"/>
          <w:sz w:val="32"/>
          <w:lang w:bidi="ar"/>
        </w:rPr>
      </w:pPr>
      <w:r>
        <w:rPr>
          <w:rFonts w:hint="default" w:ascii="Times New Roman" w:hAnsi="Times New Roman"/>
          <w:snapToGrid w:val="0"/>
          <w:kern w:val="0"/>
          <w:sz w:val="32"/>
          <w:lang w:bidi="ar"/>
        </w:rPr>
        <w:t>VI. Proposal Content</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
          <w:bCs w:val="0"/>
          <w:snapToGrid w:val="0"/>
          <w:kern w:val="0"/>
          <w:sz w:val="28"/>
          <w:szCs w:val="32"/>
          <w:lang w:bidi="ar"/>
        </w:rPr>
        <w:t>(A)</w:t>
      </w:r>
      <w:r>
        <w:rPr>
          <w:rFonts w:ascii="Times New Roman" w:hAnsi="Times New Roman" w:eastAsia="宋体"/>
          <w:bCs/>
          <w:snapToGrid w:val="0"/>
          <w:kern w:val="0"/>
          <w:sz w:val="28"/>
          <w:szCs w:val="32"/>
          <w:lang w:bidi="ar"/>
        </w:rPr>
        <w:t xml:space="preserve"> A proposed project must not be applied to any other agency simultaneously or repeatedly. If the proposed project is based on previous projects supported by Shenzhen Natural Science and Technology programs or by other agencies (including but not limited to, the Ministry of Science and Technology, National Natural Science Foundation of China, Guangdong Province Natural Science Foundation), the application must clearly identify the similarities and differences between the current and previous projects, along with their relationship in terms of inheritance.</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
          <w:bCs w:val="0"/>
          <w:snapToGrid w:val="0"/>
          <w:kern w:val="0"/>
          <w:sz w:val="28"/>
          <w:szCs w:val="32"/>
          <w:lang w:bidi="ar"/>
        </w:rPr>
        <w:t>(B)</w:t>
      </w:r>
      <w:r>
        <w:rPr>
          <w:rFonts w:ascii="Times New Roman" w:hAnsi="Times New Roman" w:eastAsia="宋体"/>
          <w:bCs/>
          <w:snapToGrid w:val="0"/>
          <w:kern w:val="0"/>
          <w:sz w:val="28"/>
          <w:szCs w:val="32"/>
          <w:lang w:bidi="ar"/>
        </w:rPr>
        <w:t xml:space="preserve"> The proposal contents, including but not limited to, research description, project objectives, and predefined academic, technical, and talent cultivation indicators should be scientific, reasonable, rigorous, and compatible with professional standards. </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The proposal content serves as the basis for application evaluation and project approval, and subsequent contract formation, project management and evaluation, and hence shall never be changed.</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
          <w:bCs w:val="0"/>
          <w:snapToGrid w:val="0"/>
          <w:kern w:val="0"/>
          <w:sz w:val="28"/>
          <w:szCs w:val="32"/>
          <w:lang w:bidi="ar"/>
        </w:rPr>
        <w:t>(C)</w:t>
      </w:r>
      <w:r>
        <w:rPr>
          <w:rFonts w:ascii="Times New Roman" w:hAnsi="Times New Roman" w:eastAsia="宋体"/>
          <w:bCs/>
          <w:snapToGrid w:val="0"/>
          <w:kern w:val="0"/>
          <w:sz w:val="28"/>
          <w:szCs w:val="32"/>
          <w:lang w:bidi="ar"/>
        </w:rPr>
        <w:t xml:space="preserve"> Upon the approval of the project, fund in a lump sum will be allocated based on the signed contract. Hence, while the application institution is no longer required to provide detailed budget, it should establish a management system based on a negative-list approach, taking full responsibility for financial oversight.</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
          <w:bCs w:val="0"/>
          <w:snapToGrid w:val="0"/>
          <w:kern w:val="0"/>
          <w:sz w:val="28"/>
          <w:szCs w:val="32"/>
          <w:lang w:bidi="ar"/>
        </w:rPr>
        <w:t>(D)</w:t>
      </w:r>
      <w:r>
        <w:rPr>
          <w:rFonts w:ascii="Times New Roman" w:hAnsi="Times New Roman" w:eastAsia="宋体"/>
          <w:bCs/>
          <w:snapToGrid w:val="0"/>
          <w:kern w:val="0"/>
          <w:sz w:val="28"/>
          <w:szCs w:val="32"/>
          <w:lang w:bidi="ar"/>
        </w:rPr>
        <w:t xml:space="preserve"> A project, which is applied by a medical and health institution, or which should be registered in the National Medical Research Registration and Information System, must be registered promptly after project approval.</w:t>
      </w:r>
    </w:p>
    <w:p>
      <w:pPr>
        <w:pStyle w:val="2"/>
        <w:spacing w:before="634" w:beforeLines="100" w:beforeAutospacing="0" w:after="317" w:afterLines="50" w:afterAutospacing="0" w:line="560" w:lineRule="exact"/>
        <w:jc w:val="both"/>
        <w:rPr>
          <w:rFonts w:hint="default" w:ascii="Times New Roman" w:hAnsi="Times New Roman"/>
          <w:snapToGrid w:val="0"/>
          <w:color w:val="FF0000"/>
          <w:kern w:val="0"/>
          <w:sz w:val="32"/>
          <w:lang w:bidi="ar"/>
        </w:rPr>
      </w:pPr>
      <w:r>
        <w:rPr>
          <w:rFonts w:hint="default" w:ascii="Times New Roman" w:hAnsi="Times New Roman"/>
          <w:snapToGrid w:val="0"/>
          <w:kern w:val="0"/>
          <w:sz w:val="32"/>
          <w:lang w:bidi="ar"/>
        </w:rPr>
        <w:t>VII. Application Period</w:t>
      </w:r>
    </w:p>
    <w:p>
      <w:pPr>
        <w:spacing w:line="560" w:lineRule="exact"/>
        <w:rPr>
          <w:rFonts w:ascii="Times New Roman" w:hAnsi="Times New Roman"/>
        </w:rPr>
      </w:pPr>
      <w:r>
        <w:rPr>
          <w:rFonts w:ascii="Times New Roman" w:hAnsi="Times New Roman" w:eastAsia="宋体"/>
          <w:bCs/>
          <w:snapToGrid w:val="0"/>
          <w:kern w:val="0"/>
          <w:sz w:val="28"/>
          <w:szCs w:val="32"/>
          <w:lang w:bidi="ar"/>
        </w:rPr>
        <w:t>Application can be submitted on line from</w:t>
      </w:r>
      <w:r>
        <w:rPr>
          <w:rFonts w:ascii="Times New Roman" w:hAnsi="Times New Roman"/>
          <w:snapToGrid w:val="0"/>
          <w:kern w:val="0"/>
          <w:szCs w:val="32"/>
          <w:lang w:bidi="ar"/>
        </w:rPr>
        <w:t xml:space="preserve"> </w:t>
      </w:r>
      <w:r>
        <w:rPr>
          <w:rFonts w:ascii="Times New Roman" w:hAnsi="Times New Roman" w:eastAsia="宋体"/>
          <w:b/>
          <w:bCs/>
          <w:snapToGrid w:val="0"/>
          <w:kern w:val="0"/>
          <w:sz w:val="28"/>
          <w:szCs w:val="32"/>
          <w:lang w:bidi="ar"/>
        </w:rPr>
        <w:t>July 2</w:t>
      </w:r>
      <w:r>
        <w:rPr>
          <w:rFonts w:hint="eastAsia" w:ascii="Times New Roman" w:hAnsi="Times New Roman" w:eastAsia="宋体"/>
          <w:b/>
          <w:bCs/>
          <w:snapToGrid w:val="0"/>
          <w:kern w:val="0"/>
          <w:sz w:val="28"/>
          <w:szCs w:val="32"/>
          <w:lang w:val="en-US" w:eastAsia="zh-CN" w:bidi="ar"/>
        </w:rPr>
        <w:t>9</w:t>
      </w:r>
      <w:r>
        <w:rPr>
          <w:rFonts w:ascii="Times New Roman" w:hAnsi="Times New Roman" w:eastAsia="宋体"/>
          <w:b/>
          <w:bCs/>
          <w:snapToGrid w:val="0"/>
          <w:kern w:val="0"/>
          <w:sz w:val="28"/>
          <w:szCs w:val="32"/>
          <w:lang w:bidi="ar"/>
        </w:rPr>
        <w:t xml:space="preserve">, 2024 to 6:00PM, August </w:t>
      </w:r>
      <w:r>
        <w:rPr>
          <w:rFonts w:hint="eastAsia" w:ascii="Times New Roman" w:hAnsi="Times New Roman" w:eastAsia="宋体"/>
          <w:b/>
          <w:bCs/>
          <w:snapToGrid w:val="0"/>
          <w:kern w:val="0"/>
          <w:sz w:val="28"/>
          <w:szCs w:val="32"/>
          <w:lang w:val="en-US" w:eastAsia="zh-CN" w:bidi="ar"/>
        </w:rPr>
        <w:t>12</w:t>
      </w:r>
      <w:r>
        <w:rPr>
          <w:rFonts w:ascii="Times New Roman" w:hAnsi="Times New Roman" w:eastAsia="宋体"/>
          <w:b/>
          <w:bCs/>
          <w:snapToGrid w:val="0"/>
          <w:kern w:val="0"/>
          <w:sz w:val="28"/>
          <w:szCs w:val="32"/>
          <w:lang w:bidi="ar"/>
        </w:rPr>
        <w:t>, 2024.</w:t>
      </w:r>
    </w:p>
    <w:p>
      <w:pPr>
        <w:pStyle w:val="2"/>
        <w:spacing w:before="634" w:beforeLines="100" w:beforeAutospacing="0" w:after="317" w:afterLines="50" w:afterAutospacing="0" w:line="560" w:lineRule="exact"/>
        <w:jc w:val="both"/>
        <w:rPr>
          <w:rFonts w:hint="default" w:ascii="Times New Roman" w:hAnsi="Times New Roman"/>
          <w:bCs/>
          <w:snapToGrid w:val="0"/>
          <w:kern w:val="0"/>
          <w:sz w:val="32"/>
          <w:szCs w:val="32"/>
          <w:lang w:bidi="ar"/>
        </w:rPr>
      </w:pPr>
      <w:r>
        <w:rPr>
          <w:rFonts w:hint="default" w:ascii="Times New Roman" w:hAnsi="Times New Roman"/>
          <w:bCs/>
          <w:snapToGrid w:val="0"/>
          <w:kern w:val="0"/>
          <w:sz w:val="32"/>
          <w:szCs w:val="32"/>
          <w:lang w:bidi="ar"/>
        </w:rPr>
        <w:t>VIII. Application Process</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The applicant should log in to the Shenzhen Science and Technology Management System (https://sticapply.sz.gov.cn, hereinafter referred to as the “System”) to complete the application online. Within the period of submission, applicants are not required to submit written application materials at the window of administrative service hall.</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The on-line submission process is as follows:</w:t>
      </w:r>
    </w:p>
    <w:p>
      <w:pPr>
        <w:pStyle w:val="31"/>
        <w:widowControl/>
        <w:numPr>
          <w:ilvl w:val="0"/>
          <w:numId w:val="1"/>
        </w:numPr>
        <w:spacing w:line="560" w:lineRule="exact"/>
        <w:ind w:firstLineChars="0"/>
        <w:rPr>
          <w:rFonts w:ascii="Times New Roman" w:hAnsi="Times New Roman"/>
        </w:rPr>
      </w:pPr>
      <w:r>
        <w:rPr>
          <w:rFonts w:ascii="Times New Roman" w:hAnsi="Times New Roman" w:eastAsia="宋体"/>
          <w:bCs/>
          <w:snapToGrid w:val="0"/>
          <w:kern w:val="0"/>
          <w:sz w:val="28"/>
          <w:szCs w:val="32"/>
          <w:lang w:bidi="ar"/>
        </w:rPr>
        <w:t xml:space="preserve">The applicant should upload scanned copies of the application materials according to the system’s requirements. These copies need to </w:t>
      </w:r>
      <w:r>
        <w:rPr>
          <w:rFonts w:ascii="Times New Roman" w:hAnsi="Times New Roman" w:eastAsia="宋体"/>
          <w:b/>
          <w:bCs/>
          <w:snapToGrid w:val="0"/>
          <w:kern w:val="0"/>
          <w:sz w:val="28"/>
          <w:szCs w:val="32"/>
          <w:lang w:bidi="ar"/>
        </w:rPr>
        <w:t xml:space="preserve">be stamped with the application institution’s official seal </w:t>
      </w:r>
      <w:r>
        <w:rPr>
          <w:rFonts w:ascii="Times New Roman" w:hAnsi="Times New Roman" w:eastAsia="宋体"/>
          <w:bCs/>
          <w:snapToGrid w:val="0"/>
          <w:kern w:val="0"/>
          <w:sz w:val="28"/>
          <w:szCs w:val="32"/>
          <w:lang w:bidi="ar"/>
        </w:rPr>
        <w:t>before uploading).</w:t>
      </w:r>
    </w:p>
    <w:p>
      <w:pPr>
        <w:pStyle w:val="31"/>
        <w:widowControl/>
        <w:numPr>
          <w:ilvl w:val="0"/>
          <w:numId w:val="1"/>
        </w:numPr>
        <w:spacing w:line="560" w:lineRule="exact"/>
        <w:ind w:firstLineChars="0"/>
        <w:rPr>
          <w:rFonts w:ascii="Times New Roman" w:hAnsi="Times New Roman"/>
        </w:rPr>
      </w:pPr>
      <w:r>
        <w:rPr>
          <w:rFonts w:ascii="Times New Roman" w:hAnsi="Times New Roman" w:eastAsia="宋体"/>
          <w:bCs/>
          <w:snapToGrid w:val="0"/>
          <w:kern w:val="0"/>
          <w:sz w:val="28"/>
          <w:szCs w:val="32"/>
          <w:lang w:bidi="ar"/>
        </w:rPr>
        <w:t>Then, click “print signature and stamp page”, sign and stamp that page, scan and upload the page</w:t>
      </w:r>
      <w:r>
        <w:rPr>
          <w:rFonts w:ascii="Times New Roman" w:hAnsi="Times New Roman" w:eastAsia="宋体"/>
          <w:b/>
          <w:bCs/>
          <w:snapToGrid w:val="0"/>
          <w:kern w:val="0"/>
          <w:sz w:val="28"/>
          <w:szCs w:val="32"/>
          <w:lang w:bidi="ar"/>
        </w:rPr>
        <w:t>.</w:t>
      </w:r>
      <w:r>
        <w:rPr>
          <w:rFonts w:ascii="Times New Roman" w:hAnsi="Times New Roman" w:eastAsia="宋体"/>
          <w:bCs/>
          <w:snapToGrid w:val="0"/>
          <w:kern w:val="0"/>
          <w:sz w:val="28"/>
          <w:szCs w:val="32"/>
          <w:lang w:bidi="ar"/>
        </w:rPr>
        <w:t xml:space="preserve"> </w:t>
      </w:r>
    </w:p>
    <w:p>
      <w:pPr>
        <w:pStyle w:val="31"/>
        <w:widowControl/>
        <w:numPr>
          <w:ilvl w:val="0"/>
          <w:numId w:val="1"/>
        </w:numPr>
        <w:spacing w:line="560" w:lineRule="exact"/>
        <w:ind w:firstLineChars="0"/>
        <w:rPr>
          <w:rFonts w:ascii="Times New Roman" w:hAnsi="Times New Roman"/>
        </w:rPr>
      </w:pPr>
      <w:r>
        <w:rPr>
          <w:rFonts w:ascii="Times New Roman" w:hAnsi="Times New Roman" w:eastAsia="宋体"/>
          <w:bCs/>
          <w:snapToGrid w:val="0"/>
          <w:kern w:val="0"/>
          <w:sz w:val="28"/>
          <w:szCs w:val="32"/>
          <w:lang w:bidi="ar"/>
        </w:rPr>
        <w:t>Once all required materials are filled and/or uploaded, click “submit for review”. At that time, the system should show a status of “waiting for acceptance by the window”.</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 xml:space="preserve">Application inquiry phone: 26922739, </w:t>
      </w:r>
      <w:r>
        <w:rPr>
          <w:rFonts w:hint="eastAsia" w:ascii="Times New Roman" w:hAnsi="Times New Roman" w:eastAsia="宋体"/>
          <w:bCs/>
          <w:snapToGrid w:val="0"/>
          <w:kern w:val="0"/>
          <w:sz w:val="28"/>
          <w:szCs w:val="32"/>
          <w:lang w:val="en-US" w:eastAsia="zh-CN" w:bidi="ar"/>
        </w:rPr>
        <w:t>88102204</w:t>
      </w:r>
      <w:r>
        <w:rPr>
          <w:rFonts w:ascii="Times New Roman" w:hAnsi="Times New Roman" w:eastAsia="宋体"/>
          <w:bCs/>
          <w:snapToGrid w:val="0"/>
          <w:kern w:val="0"/>
          <w:sz w:val="28"/>
          <w:szCs w:val="32"/>
          <w:lang w:bidi="ar"/>
        </w:rPr>
        <w:t xml:space="preserve">, 86724036. </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 xml:space="preserve">System technical support phone: 86576087, 86576088. </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 xml:space="preserve">Inquiry time: 9:00-12:00, 14:00-18:00 on weekdays (for inquiries outside of working hours, please leave a message via e-mail). </w:t>
      </w:r>
    </w:p>
    <w:p>
      <w:pPr>
        <w:widowControl/>
        <w:spacing w:line="560" w:lineRule="exact"/>
        <w:ind w:firstLine="514" w:firstLineChars="200"/>
        <w:rPr>
          <w:rFonts w:hint="default" w:ascii="Times New Roman" w:hAnsi="Times New Roman" w:eastAsia="宋体"/>
          <w:bCs/>
          <w:snapToGrid w:val="0"/>
          <w:kern w:val="0"/>
          <w:sz w:val="28"/>
          <w:szCs w:val="32"/>
          <w:lang w:val="en" w:bidi="ar"/>
        </w:rPr>
      </w:pPr>
      <w:r>
        <w:rPr>
          <w:rFonts w:ascii="Times New Roman" w:hAnsi="Times New Roman" w:eastAsia="宋体"/>
          <w:bCs/>
          <w:snapToGrid w:val="0"/>
          <w:kern w:val="0"/>
          <w:sz w:val="28"/>
          <w:szCs w:val="32"/>
          <w:lang w:bidi="ar"/>
        </w:rPr>
        <w:t>Inquiry e-mail:</w:t>
      </w:r>
      <w:r>
        <w:rPr>
          <w:rFonts w:hint="default" w:ascii="Times New Roman" w:hAnsi="Times New Roman" w:eastAsia="宋体"/>
          <w:bCs/>
          <w:snapToGrid w:val="0"/>
          <w:kern w:val="0"/>
          <w:sz w:val="28"/>
          <w:szCs w:val="32"/>
          <w:lang w:val="en" w:eastAsia="zh-CN" w:bidi="ar"/>
        </w:rPr>
        <w:t xml:space="preserve"> pszx3@sticmail.sz.gov.cn</w:t>
      </w:r>
      <w:bookmarkStart w:id="1" w:name="_GoBack"/>
      <w:bookmarkEnd w:id="1"/>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bidi="ar"/>
        </w:rPr>
        <w:t>System technical inquiry e-mail: szstisupport@nsccsz.cn</w:t>
      </w:r>
    </w:p>
    <w:p>
      <w:pPr>
        <w:pStyle w:val="2"/>
        <w:spacing w:before="634" w:beforeLines="100" w:beforeAutospacing="0" w:after="317" w:afterLines="50" w:afterAutospacing="0" w:line="560" w:lineRule="exact"/>
        <w:jc w:val="both"/>
        <w:rPr>
          <w:rFonts w:hint="default" w:ascii="Times New Roman" w:hAnsi="Times New Roman"/>
          <w:snapToGrid w:val="0"/>
          <w:kern w:val="0"/>
          <w:sz w:val="32"/>
          <w:lang w:bidi="ar"/>
        </w:rPr>
      </w:pPr>
      <w:r>
        <w:rPr>
          <w:rFonts w:hint="default" w:ascii="Times New Roman" w:hAnsi="Times New Roman"/>
          <w:snapToGrid w:val="0"/>
          <w:kern w:val="0"/>
          <w:sz w:val="32"/>
          <w:lang w:bidi="ar"/>
        </w:rPr>
        <w:t>IX. Application Materials</w:t>
      </w:r>
    </w:p>
    <w:p>
      <w:pPr>
        <w:widowControl/>
        <w:spacing w:line="560" w:lineRule="exact"/>
        <w:ind w:firstLine="514" w:firstLineChars="200"/>
        <w:rPr>
          <w:rFonts w:ascii="Times New Roman" w:hAnsi="Times New Roman"/>
        </w:rPr>
      </w:pPr>
      <w:r>
        <w:rPr>
          <w:rFonts w:ascii="Times New Roman" w:hAnsi="Times New Roman" w:eastAsia="宋体"/>
          <w:b/>
          <w:bCs w:val="0"/>
          <w:snapToGrid w:val="0"/>
          <w:kern w:val="0"/>
          <w:sz w:val="28"/>
          <w:szCs w:val="32"/>
          <w:lang w:bidi="ar"/>
        </w:rPr>
        <w:t>(A)</w:t>
      </w:r>
      <w:r>
        <w:rPr>
          <w:rFonts w:ascii="Times New Roman" w:hAnsi="Times New Roman" w:eastAsia="宋体"/>
          <w:bCs/>
          <w:snapToGrid w:val="0"/>
          <w:kern w:val="0"/>
          <w:sz w:val="28"/>
          <w:szCs w:val="32"/>
          <w:lang w:bidi="ar"/>
        </w:rPr>
        <w:t xml:space="preserve"> For a privately owned institution, please provide a copy of the tax payment certificate for year 2023 and the last year's audit report, which must include a cover with a QR code and be filed on the CPA industry unified supervision information platform of China.</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
          <w:bCs w:val="0"/>
          <w:snapToGrid w:val="0"/>
          <w:kern w:val="0"/>
          <w:sz w:val="28"/>
          <w:szCs w:val="32"/>
          <w:lang w:bidi="ar"/>
        </w:rPr>
        <w:t>(B)</w:t>
      </w:r>
      <w:r>
        <w:rPr>
          <w:rFonts w:ascii="Times New Roman" w:hAnsi="Times New Roman" w:eastAsia="宋体"/>
          <w:bCs/>
          <w:snapToGrid w:val="0"/>
          <w:kern w:val="0"/>
          <w:sz w:val="28"/>
          <w:szCs w:val="32"/>
          <w:lang w:bidi="ar"/>
        </w:rPr>
        <w:t xml:space="preserve"> Original copy of Project Feasibility Study Report (optional).</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
          <w:bCs w:val="0"/>
          <w:snapToGrid w:val="0"/>
          <w:kern w:val="0"/>
          <w:sz w:val="28"/>
          <w:szCs w:val="32"/>
          <w:lang w:bidi="ar"/>
        </w:rPr>
        <w:t>(C)</w:t>
      </w:r>
      <w:r>
        <w:rPr>
          <w:rFonts w:ascii="Times New Roman" w:hAnsi="Times New Roman" w:eastAsia="宋体"/>
          <w:bCs/>
          <w:snapToGrid w:val="0"/>
          <w:kern w:val="0"/>
          <w:sz w:val="28"/>
          <w:szCs w:val="32"/>
          <w:lang w:bidi="ar"/>
        </w:rPr>
        <w:t xml:space="preserve"> Original copies of Intellectual Property Compliance Statement, Scientific Research Integrity Commitment Letter, and Integrity Notification Letter.</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
          <w:bCs w:val="0"/>
          <w:snapToGrid w:val="0"/>
          <w:kern w:val="0"/>
          <w:sz w:val="28"/>
          <w:szCs w:val="32"/>
          <w:lang w:bidi="ar"/>
        </w:rPr>
        <w:t>(D)</w:t>
      </w:r>
      <w:r>
        <w:rPr>
          <w:rFonts w:ascii="Times New Roman" w:hAnsi="Times New Roman" w:eastAsia="宋体"/>
          <w:bCs/>
          <w:snapToGrid w:val="0"/>
          <w:kern w:val="0"/>
          <w:sz w:val="28"/>
          <w:szCs w:val="32"/>
          <w:lang w:bidi="ar"/>
        </w:rPr>
        <w:t xml:space="preserve"> The applicant’s doctoral degree or senior-level professional position certificate; or the applicant’s master’s degree or middle-level professional position certificate, along with recommendation letters from two peer researchers at senior level.</w:t>
      </w:r>
    </w:p>
    <w:p>
      <w:pPr>
        <w:widowControl/>
        <w:spacing w:line="560" w:lineRule="exact"/>
        <w:ind w:firstLine="514" w:firstLineChars="200"/>
        <w:rPr>
          <w:rFonts w:ascii="Times New Roman" w:hAnsi="Times New Roman"/>
        </w:rPr>
      </w:pPr>
      <w:r>
        <w:rPr>
          <w:rFonts w:ascii="Times New Roman" w:hAnsi="Times New Roman" w:eastAsia="宋体"/>
          <w:b/>
          <w:bCs w:val="0"/>
          <w:snapToGrid w:val="0"/>
          <w:kern w:val="0"/>
          <w:sz w:val="28"/>
          <w:szCs w:val="32"/>
          <w:lang w:bidi="ar"/>
        </w:rPr>
        <w:t>(E)</w:t>
      </w:r>
      <w:r>
        <w:rPr>
          <w:rFonts w:ascii="Times New Roman" w:hAnsi="Times New Roman" w:eastAsia="宋体"/>
          <w:bCs/>
          <w:snapToGrid w:val="0"/>
          <w:kern w:val="0"/>
          <w:sz w:val="28"/>
          <w:szCs w:val="32"/>
          <w:lang w:bidi="ar"/>
        </w:rPr>
        <w:t xml:space="preserve"> Copy of the employment contract between the applicant and the employer in Shenzhen (stamped by the employer or its human resources department).</w:t>
      </w:r>
    </w:p>
    <w:p>
      <w:pPr>
        <w:widowControl/>
        <w:spacing w:line="560" w:lineRule="exact"/>
        <w:ind w:firstLine="514" w:firstLineChars="200"/>
        <w:rPr>
          <w:rFonts w:ascii="Times New Roman" w:hAnsi="Times New Roman"/>
        </w:rPr>
      </w:pPr>
      <w:r>
        <w:rPr>
          <w:rFonts w:ascii="Times New Roman" w:hAnsi="Times New Roman" w:eastAsia="宋体"/>
          <w:b/>
          <w:bCs w:val="0"/>
          <w:snapToGrid w:val="0"/>
          <w:kern w:val="0"/>
          <w:sz w:val="28"/>
          <w:szCs w:val="32"/>
          <w:lang w:bidi="ar"/>
        </w:rPr>
        <w:t>(F)</w:t>
      </w:r>
      <w:r>
        <w:rPr>
          <w:rFonts w:ascii="Times New Roman" w:hAnsi="Times New Roman" w:eastAsia="宋体"/>
          <w:bCs/>
          <w:snapToGrid w:val="0"/>
          <w:kern w:val="0"/>
          <w:sz w:val="28"/>
          <w:szCs w:val="32"/>
          <w:lang w:bidi="ar"/>
        </w:rPr>
        <w:t xml:space="preserve"> </w:t>
      </w:r>
      <w:r>
        <w:rPr>
          <w:rFonts w:ascii="Times New Roman" w:hAnsi="Times New Roman"/>
          <w:bCs/>
          <w:snapToGrid w:val="0"/>
          <w:kern w:val="0"/>
          <w:sz w:val="28"/>
          <w:szCs w:val="32"/>
          <w:lang w:bidi="ar"/>
        </w:rPr>
        <w:t>C</w:t>
      </w:r>
      <w:r>
        <w:rPr>
          <w:rFonts w:ascii="Times New Roman" w:hAnsi="Times New Roman" w:eastAsia="宋体"/>
          <w:bCs/>
          <w:snapToGrid w:val="0"/>
          <w:kern w:val="0"/>
          <w:sz w:val="28"/>
          <w:szCs w:val="32"/>
          <w:lang w:bidi="ar"/>
        </w:rPr>
        <w:t>opy of the Shenzhen social security insurance payment certificate for the past year (not required for doctoral students). For those who have worked in Shenzhen for less than a year, provide a copy of the Shenzhen social insurance payment certificate from the time period of employment. For applicants from abroad or working in colleges and universities established in Shenzhen</w:t>
      </w:r>
      <w:r>
        <w:rPr>
          <w:rFonts w:ascii="Times New Roman" w:hAnsi="Times New Roman"/>
          <w:bCs/>
          <w:snapToGrid w:val="0"/>
          <w:kern w:val="0"/>
          <w:sz w:val="28"/>
          <w:szCs w:val="32"/>
          <w:lang w:bidi="ar"/>
        </w:rPr>
        <w:t xml:space="preserve"> that </w:t>
      </w:r>
      <w:r>
        <w:rPr>
          <w:rFonts w:ascii="Times New Roman" w:hAnsi="Times New Roman" w:eastAsia="宋体"/>
          <w:bCs/>
          <w:snapToGrid w:val="0"/>
          <w:kern w:val="0"/>
          <w:sz w:val="28"/>
          <w:szCs w:val="32"/>
          <w:lang w:bidi="ar"/>
        </w:rPr>
        <w:t>do not pay social security insurance in Shenzhen, the human resources department of the applicant’s institution should provide relevant materials that proves the applicant is a full-time employee at its institution.</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
          <w:bCs w:val="0"/>
          <w:snapToGrid w:val="0"/>
          <w:kern w:val="0"/>
          <w:sz w:val="28"/>
          <w:szCs w:val="32"/>
          <w:lang w:bidi="ar"/>
        </w:rPr>
        <w:t>(G)</w:t>
      </w:r>
      <w:r>
        <w:rPr>
          <w:rFonts w:ascii="Times New Roman" w:hAnsi="Times New Roman" w:eastAsia="宋体"/>
          <w:bCs/>
          <w:snapToGrid w:val="0"/>
          <w:kern w:val="0"/>
          <w:sz w:val="28"/>
          <w:szCs w:val="32"/>
          <w:lang w:bidi="ar"/>
        </w:rPr>
        <w:t xml:space="preserve"> The application institution should provide documentation to prove research space and equipment it has acquired in Shenzhen (not required for universities and medical and health institutions).</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
          <w:bCs w:val="0"/>
          <w:snapToGrid w:val="0"/>
          <w:kern w:val="0"/>
          <w:sz w:val="28"/>
          <w:szCs w:val="32"/>
          <w:lang w:bidi="ar"/>
        </w:rPr>
        <w:t>(H)</w:t>
      </w:r>
      <w:r>
        <w:rPr>
          <w:rFonts w:ascii="Times New Roman" w:hAnsi="Times New Roman" w:eastAsia="宋体"/>
          <w:bCs/>
          <w:snapToGrid w:val="0"/>
          <w:kern w:val="0"/>
          <w:sz w:val="28"/>
          <w:szCs w:val="32"/>
          <w:lang w:bidi="ar"/>
        </w:rPr>
        <w:t xml:space="preserve"> A collaboration agreement with the official seals of both application and collaborative institutions if there is a collaborative institution.</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
          <w:bCs w:val="0"/>
          <w:snapToGrid w:val="0"/>
          <w:kern w:val="0"/>
          <w:sz w:val="28"/>
          <w:szCs w:val="32"/>
          <w:lang w:bidi="ar"/>
        </w:rPr>
        <w:t>(I)</w:t>
      </w:r>
      <w:r>
        <w:rPr>
          <w:rFonts w:ascii="Times New Roman" w:hAnsi="Times New Roman" w:eastAsia="宋体"/>
          <w:bCs/>
          <w:snapToGrid w:val="0"/>
          <w:kern w:val="0"/>
          <w:sz w:val="28"/>
          <w:szCs w:val="32"/>
          <w:lang w:bidi="ar"/>
        </w:rPr>
        <w:t xml:space="preserve"> A commitment letter for matching funds provided by the participating enterprise.</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
          <w:bCs w:val="0"/>
          <w:snapToGrid w:val="0"/>
          <w:kern w:val="0"/>
          <w:sz w:val="28"/>
          <w:szCs w:val="32"/>
          <w:lang w:bidi="ar"/>
        </w:rPr>
        <w:t>(J)</w:t>
      </w:r>
      <w:r>
        <w:rPr>
          <w:rFonts w:ascii="Times New Roman" w:hAnsi="Times New Roman" w:eastAsia="宋体"/>
          <w:bCs/>
          <w:snapToGrid w:val="0"/>
          <w:kern w:val="0"/>
          <w:sz w:val="28"/>
          <w:szCs w:val="32"/>
          <w:lang w:bidi="ar"/>
        </w:rPr>
        <w:t xml:space="preserve"> Initial review approval document from the Ethics Review Committee, or ethical review opinion for application use (only required for projects involving </w:t>
      </w:r>
      <w:r>
        <w:rPr>
          <w:rFonts w:hint="eastAsia" w:ascii="Times New Roman" w:hAnsi="Times New Roman" w:eastAsia="宋体"/>
          <w:bCs/>
          <w:snapToGrid w:val="0"/>
          <w:kern w:val="0"/>
          <w:sz w:val="28"/>
          <w:szCs w:val="32"/>
          <w:lang w:bidi="ar"/>
        </w:rPr>
        <w:t>experimental animals</w:t>
      </w:r>
      <w:r>
        <w:rPr>
          <w:rFonts w:hint="eastAsia" w:ascii="Times New Roman" w:hAnsi="Times New Roman" w:eastAsia="宋体"/>
          <w:bCs/>
          <w:snapToGrid w:val="0"/>
          <w:kern w:val="0"/>
          <w:sz w:val="28"/>
          <w:szCs w:val="32"/>
          <w:lang w:val="en-US" w:eastAsia="zh-CN" w:bidi="ar"/>
        </w:rPr>
        <w:t xml:space="preserve">, </w:t>
      </w:r>
      <w:r>
        <w:rPr>
          <w:rFonts w:ascii="Times New Roman" w:hAnsi="Times New Roman" w:eastAsia="宋体"/>
          <w:bCs/>
          <w:snapToGrid w:val="0"/>
          <w:kern w:val="0"/>
          <w:sz w:val="28"/>
          <w:szCs w:val="32"/>
          <w:lang w:bidi="ar"/>
        </w:rPr>
        <w:t>animal experiments, biomedical research on humans, and other related projects requiring ethics review) (optional).</w:t>
      </w:r>
    </w:p>
    <w:p>
      <w:pPr>
        <w:pStyle w:val="2"/>
        <w:spacing w:before="634" w:beforeLines="100" w:beforeAutospacing="0" w:after="317" w:afterLines="50" w:afterAutospacing="0" w:line="560" w:lineRule="exact"/>
        <w:jc w:val="both"/>
        <w:rPr>
          <w:rFonts w:hint="default" w:ascii="Times New Roman" w:hAnsi="Times New Roman"/>
          <w:snapToGrid w:val="0"/>
          <w:kern w:val="0"/>
          <w:sz w:val="32"/>
          <w:lang w:bidi="ar"/>
        </w:rPr>
      </w:pPr>
      <w:r>
        <w:rPr>
          <w:rFonts w:hint="default" w:ascii="Times New Roman" w:hAnsi="Times New Roman"/>
          <w:snapToGrid w:val="0"/>
          <w:kern w:val="0"/>
          <w:sz w:val="32"/>
          <w:lang w:bidi="ar"/>
        </w:rPr>
        <w:t>X. Declaration</w:t>
      </w:r>
    </w:p>
    <w:p>
      <w:pPr>
        <w:widowControl/>
        <w:spacing w:line="560" w:lineRule="exact"/>
        <w:ind w:firstLine="514" w:firstLineChars="200"/>
        <w:rPr>
          <w:rFonts w:ascii="Times New Roman" w:hAnsi="Times New Roman" w:eastAsia="宋体"/>
          <w:bCs/>
          <w:snapToGrid w:val="0"/>
          <w:kern w:val="0"/>
          <w:sz w:val="28"/>
          <w:szCs w:val="32"/>
          <w:lang w:bidi="ar"/>
        </w:rPr>
      </w:pPr>
      <w:r>
        <w:rPr>
          <w:rFonts w:ascii="Times New Roman" w:hAnsi="Times New Roman" w:eastAsia="宋体"/>
          <w:bCs/>
          <w:snapToGrid w:val="0"/>
          <w:kern w:val="0"/>
          <w:sz w:val="28"/>
          <w:szCs w:val="32"/>
          <w:lang w:eastAsia="zh-Hans" w:bidi="ar"/>
        </w:rPr>
        <w:t>The applicant and the applicati</w:t>
      </w:r>
      <w:r>
        <w:rPr>
          <w:rFonts w:ascii="Times New Roman" w:hAnsi="Times New Roman" w:eastAsia="宋体"/>
          <w:bCs/>
          <w:snapToGrid w:val="0"/>
          <w:kern w:val="0"/>
          <w:sz w:val="28"/>
          <w:szCs w:val="32"/>
          <w:lang w:bidi="ar"/>
        </w:rPr>
        <w:t>on</w:t>
      </w:r>
      <w:r>
        <w:rPr>
          <w:rFonts w:ascii="Times New Roman" w:hAnsi="Times New Roman" w:eastAsia="宋体"/>
          <w:bCs/>
          <w:snapToGrid w:val="0"/>
          <w:kern w:val="0"/>
          <w:sz w:val="28"/>
          <w:szCs w:val="32"/>
          <w:lang w:eastAsia="zh-Hans" w:bidi="ar"/>
        </w:rPr>
        <w:t xml:space="preserve"> </w:t>
      </w:r>
      <w:r>
        <w:rPr>
          <w:rFonts w:ascii="Times New Roman" w:hAnsi="Times New Roman" w:eastAsia="宋体"/>
          <w:bCs/>
          <w:snapToGrid w:val="0"/>
          <w:kern w:val="0"/>
          <w:sz w:val="28"/>
          <w:szCs w:val="32"/>
          <w:lang w:bidi="ar"/>
        </w:rPr>
        <w:t xml:space="preserve">institution </w:t>
      </w:r>
      <w:r>
        <w:rPr>
          <w:rFonts w:ascii="Times New Roman" w:hAnsi="Times New Roman" w:eastAsia="宋体"/>
          <w:bCs/>
          <w:snapToGrid w:val="0"/>
          <w:kern w:val="0"/>
          <w:sz w:val="28"/>
          <w:szCs w:val="32"/>
          <w:lang w:eastAsia="zh-Hans" w:bidi="ar"/>
        </w:rPr>
        <w:t>are responsible for the legality, authenticity, accuracy, and complet</w:t>
      </w:r>
      <w:r>
        <w:rPr>
          <w:rFonts w:ascii="Times New Roman" w:hAnsi="Times New Roman" w:eastAsia="宋体"/>
          <w:bCs/>
          <w:snapToGrid w:val="0"/>
          <w:kern w:val="0"/>
          <w:sz w:val="28"/>
          <w:szCs w:val="32"/>
          <w:lang w:bidi="ar"/>
        </w:rPr>
        <w:t>eness</w:t>
      </w:r>
      <w:r>
        <w:rPr>
          <w:rFonts w:ascii="Times New Roman" w:hAnsi="Times New Roman" w:eastAsia="宋体"/>
          <w:bCs/>
          <w:snapToGrid w:val="0"/>
          <w:kern w:val="0"/>
          <w:sz w:val="28"/>
          <w:szCs w:val="32"/>
          <w:lang w:eastAsia="zh-Hans" w:bidi="ar"/>
        </w:rPr>
        <w:t xml:space="preserve"> of the application materials. In cases of </w:t>
      </w:r>
      <w:r>
        <w:rPr>
          <w:rFonts w:ascii="Times New Roman" w:hAnsi="Times New Roman" w:eastAsia="宋体"/>
          <w:bCs/>
          <w:snapToGrid w:val="0"/>
          <w:kern w:val="0"/>
          <w:sz w:val="28"/>
          <w:szCs w:val="32"/>
          <w:lang w:bidi="ar"/>
        </w:rPr>
        <w:t xml:space="preserve">plagiarism or forgery, </w:t>
      </w:r>
      <w:r>
        <w:rPr>
          <w:rFonts w:ascii="Times New Roman" w:hAnsi="Times New Roman" w:eastAsia="宋体"/>
          <w:bCs/>
          <w:snapToGrid w:val="0"/>
          <w:kern w:val="0"/>
          <w:sz w:val="28"/>
          <w:szCs w:val="32"/>
          <w:lang w:val="en" w:bidi="ar"/>
        </w:rPr>
        <w:t>Science, Technology and Innovation Bureau of Shenzhen Municipality</w:t>
      </w:r>
      <w:r>
        <w:rPr>
          <w:rFonts w:ascii="Times New Roman" w:hAnsi="Times New Roman" w:eastAsia="宋体"/>
          <w:bCs/>
          <w:snapToGrid w:val="0"/>
          <w:kern w:val="0"/>
          <w:sz w:val="28"/>
          <w:szCs w:val="32"/>
          <w:lang w:bidi="ar"/>
        </w:rPr>
        <w:t xml:space="preserve"> will not approve the project or will revoke the approved project upon verification and will add the responsible parties to the list of scientific integrity abnormality. Additionally, depending on the circumstances, legal and regulatory responsibilities will be pursued accordingly.</w:t>
      </w:r>
    </w:p>
    <w:p>
      <w:pPr>
        <w:widowControl/>
        <w:spacing w:line="560" w:lineRule="exact"/>
        <w:ind w:firstLine="514" w:firstLineChars="200"/>
        <w:rPr>
          <w:rFonts w:ascii="Times New Roman" w:hAnsi="Times New Roman" w:eastAsia="宋体"/>
          <w:bCs/>
          <w:snapToGrid w:val="0"/>
          <w:kern w:val="0"/>
          <w:sz w:val="28"/>
          <w:szCs w:val="32"/>
          <w:lang w:eastAsia="zh-Hans" w:bidi="ar"/>
        </w:rPr>
      </w:pPr>
      <w:r>
        <w:rPr>
          <w:rFonts w:ascii="Times New Roman" w:hAnsi="Times New Roman" w:eastAsia="宋体"/>
          <w:bCs/>
          <w:snapToGrid w:val="0"/>
          <w:kern w:val="0"/>
          <w:sz w:val="28"/>
          <w:szCs w:val="32"/>
          <w:lang w:val="en" w:bidi="ar"/>
        </w:rPr>
        <w:t>Science, Technology and Innovation Bureau of Shenzhen Municipality</w:t>
      </w:r>
      <w:r>
        <w:rPr>
          <w:rFonts w:ascii="Times New Roman" w:hAnsi="Times New Roman" w:eastAsia="宋体"/>
          <w:bCs/>
          <w:snapToGrid w:val="0"/>
          <w:kern w:val="0"/>
          <w:sz w:val="28"/>
          <w:szCs w:val="32"/>
          <w:lang w:bidi="ar"/>
        </w:rPr>
        <w:t xml:space="preserve"> has never entrusted any institution or individual to act as an agent for the project applications. Any application institution must prepare application on its own. Any institution or individual, which is found to have purchased or commissioned project applications, and/or provided false certification materials, will be deemed as defrauding public funds once discovered and verified. Such cases will not be tolerated: the involved parties will be disqualified for application and approved projects will be canceled, with serious consequences in accordance with regulations and laws.</w:t>
      </w:r>
    </w:p>
    <w:p>
      <w:pPr>
        <w:widowControl/>
        <w:spacing w:line="560" w:lineRule="exact"/>
        <w:ind w:firstLine="514" w:firstLineChars="200"/>
        <w:rPr>
          <w:rFonts w:ascii="Times New Roman" w:hAnsi="Times New Roman" w:eastAsia="宋体"/>
          <w:bCs/>
          <w:snapToGrid w:val="0"/>
          <w:kern w:val="0"/>
          <w:sz w:val="28"/>
          <w:szCs w:val="32"/>
          <w:lang w:eastAsia="zh-Hans" w:bidi="ar"/>
        </w:rPr>
      </w:pPr>
      <w:r>
        <w:rPr>
          <w:rFonts w:ascii="Times New Roman" w:hAnsi="Times New Roman" w:eastAsia="宋体"/>
          <w:bCs/>
          <w:snapToGrid w:val="0"/>
          <w:kern w:val="0"/>
          <w:sz w:val="28"/>
          <w:szCs w:val="32"/>
          <w:lang w:val="en" w:bidi="ar"/>
        </w:rPr>
        <w:t>Science, Technology and Innovation Bureau of Shenzhen Municipality</w:t>
      </w:r>
      <w:r>
        <w:rPr>
          <w:rFonts w:ascii="Times New Roman" w:hAnsi="Times New Roman" w:eastAsia="宋体"/>
          <w:bCs/>
          <w:snapToGrid w:val="0"/>
          <w:kern w:val="0"/>
          <w:sz w:val="28"/>
          <w:szCs w:val="32"/>
          <w:lang w:bidi="ar"/>
        </w:rPr>
        <w:t xml:space="preserve"> will strictly process applications in accordance with relevant standards and procedures without charging any fees. If any intermediary agency or individual charges fees to application institutions in the name of </w:t>
      </w:r>
      <w:r>
        <w:rPr>
          <w:rFonts w:ascii="Times New Roman" w:hAnsi="Times New Roman" w:eastAsia="宋体"/>
          <w:bCs/>
          <w:snapToGrid w:val="0"/>
          <w:kern w:val="0"/>
          <w:sz w:val="28"/>
          <w:szCs w:val="32"/>
          <w:lang w:val="en" w:bidi="ar"/>
        </w:rPr>
        <w:t>Science, Technology and Innovation Bureau of Shenzhen Municipality</w:t>
      </w:r>
      <w:r>
        <w:rPr>
          <w:rFonts w:ascii="Times New Roman" w:hAnsi="Times New Roman" w:eastAsia="宋体"/>
          <w:bCs/>
          <w:snapToGrid w:val="0"/>
          <w:kern w:val="0"/>
          <w:sz w:val="28"/>
          <w:szCs w:val="32"/>
          <w:lang w:bidi="ar"/>
        </w:rPr>
        <w:t xml:space="preserve">, please report the case to the </w:t>
      </w:r>
      <w:r>
        <w:rPr>
          <w:rFonts w:ascii="Times New Roman" w:hAnsi="Times New Roman" w:eastAsia="宋体"/>
          <w:bCs/>
          <w:snapToGrid w:val="0"/>
          <w:kern w:val="0"/>
          <w:sz w:val="28"/>
          <w:szCs w:val="32"/>
          <w:lang w:val="en" w:bidi="ar"/>
        </w:rPr>
        <w:t>Science, Technology and Innovation Bureau of Shenzhen Municipality</w:t>
      </w:r>
      <w:r>
        <w:rPr>
          <w:rFonts w:ascii="Times New Roman" w:hAnsi="Times New Roman" w:eastAsia="宋体"/>
          <w:bCs/>
          <w:snapToGrid w:val="0"/>
          <w:kern w:val="0"/>
          <w:sz w:val="28"/>
          <w:szCs w:val="32"/>
          <w:lang w:bidi="ar"/>
        </w:rPr>
        <w:t>.</w:t>
      </w:r>
    </w:p>
    <w:p>
      <w:pPr>
        <w:widowControl/>
        <w:spacing w:line="560" w:lineRule="exact"/>
        <w:ind w:firstLine="514" w:firstLineChars="200"/>
        <w:rPr>
          <w:rFonts w:ascii="Times New Roman" w:hAnsi="Times New Roman" w:eastAsia="宋体"/>
          <w:bCs/>
          <w:snapToGrid w:val="0"/>
          <w:kern w:val="0"/>
          <w:sz w:val="28"/>
          <w:szCs w:val="32"/>
          <w:lang w:eastAsia="zh-Hans" w:bidi="ar"/>
        </w:rPr>
      </w:pPr>
      <w:r>
        <w:rPr>
          <w:rFonts w:ascii="Times New Roman" w:hAnsi="Times New Roman" w:eastAsia="宋体"/>
          <w:bCs/>
          <w:snapToGrid w:val="0"/>
          <w:kern w:val="0"/>
          <w:sz w:val="28"/>
          <w:szCs w:val="32"/>
          <w:lang w:bidi="ar"/>
        </w:rPr>
        <w:t xml:space="preserve">It is necessary that the application institution should provide an audit report with a QR code indicating registration in the CPA industry unified supervision information platform of China, in accordance with the </w:t>
      </w:r>
      <w:r>
        <w:rPr>
          <w:rFonts w:ascii="Times New Roman" w:hAnsi="Times New Roman"/>
          <w:i/>
          <w:iCs/>
          <w:snapToGrid w:val="0"/>
          <w:kern w:val="0"/>
          <w:sz w:val="28"/>
          <w:szCs w:val="28"/>
          <w:shd w:val="clear" w:color="auto" w:fill="FFFFFF"/>
        </w:rPr>
        <w:t>Shenzhen Science and Technology Plan Project Management Measures</w:t>
      </w:r>
      <w:r>
        <w:rPr>
          <w:rFonts w:ascii="Times New Roman" w:hAnsi="Times New Roman"/>
          <w:snapToGrid w:val="0"/>
          <w:kern w:val="0"/>
          <w:szCs w:val="32"/>
          <w:shd w:val="clear" w:color="auto" w:fill="FFFFFF"/>
        </w:rPr>
        <w:t xml:space="preserve"> </w:t>
      </w:r>
      <w:r>
        <w:rPr>
          <w:rFonts w:ascii="Times New Roman" w:hAnsi="Times New Roman" w:eastAsia="宋体"/>
          <w:bCs/>
          <w:snapToGrid w:val="0"/>
          <w:kern w:val="0"/>
          <w:sz w:val="28"/>
          <w:szCs w:val="32"/>
          <w:lang w:bidi="ar"/>
        </w:rPr>
        <w:t xml:space="preserve">and other regulations. The </w:t>
      </w:r>
      <w:r>
        <w:rPr>
          <w:rFonts w:ascii="Times New Roman" w:hAnsi="Times New Roman" w:eastAsia="宋体"/>
          <w:bCs/>
          <w:snapToGrid w:val="0"/>
          <w:kern w:val="0"/>
          <w:sz w:val="28"/>
          <w:szCs w:val="32"/>
          <w:lang w:val="en" w:bidi="ar"/>
        </w:rPr>
        <w:t>Science, Technology and Innovation Bureau of Shenzhen Municipality</w:t>
      </w:r>
      <w:r>
        <w:rPr>
          <w:rFonts w:ascii="Times New Roman" w:hAnsi="Times New Roman" w:eastAsia="宋体"/>
          <w:bCs/>
          <w:snapToGrid w:val="0"/>
          <w:kern w:val="0"/>
          <w:sz w:val="28"/>
          <w:szCs w:val="32"/>
          <w:lang w:bidi="ar"/>
        </w:rPr>
        <w:t xml:space="preserve"> will not accept any audit report without a QR code (unregistered) or with a false QR code (unregistered). If an audit report is verified as false, the application institution will be disqualified to apply for Shenzhen science and technology programs for five years. The </w:t>
      </w:r>
      <w:r>
        <w:rPr>
          <w:rFonts w:ascii="Times New Roman" w:hAnsi="Times New Roman" w:eastAsia="宋体"/>
          <w:bCs/>
          <w:snapToGrid w:val="0"/>
          <w:kern w:val="0"/>
          <w:sz w:val="28"/>
          <w:szCs w:val="32"/>
          <w:lang w:val="en" w:bidi="ar"/>
        </w:rPr>
        <w:t>Science, Technology and Innovation Bureau of Shenzhen Municipality</w:t>
      </w:r>
      <w:r>
        <w:rPr>
          <w:rFonts w:ascii="Times New Roman" w:hAnsi="Times New Roman" w:eastAsia="宋体"/>
          <w:bCs/>
          <w:snapToGrid w:val="0"/>
          <w:kern w:val="0"/>
          <w:sz w:val="28"/>
          <w:szCs w:val="32"/>
          <w:lang w:bidi="ar"/>
        </w:rPr>
        <w:t xml:space="preserve"> will add the institution to the list of scientific integrity abnormality and process the case in accordance with the relevant provisions of the Shenzhen government’s joint punishment for dishonesty.</w:t>
      </w:r>
    </w:p>
    <w:p>
      <w:pPr>
        <w:widowControl/>
        <w:spacing w:line="560" w:lineRule="exact"/>
        <w:rPr>
          <w:rFonts w:ascii="Times New Roman" w:hAnsi="Times New Roman" w:eastAsia="宋体"/>
          <w:bCs/>
          <w:snapToGrid w:val="0"/>
          <w:kern w:val="0"/>
          <w:sz w:val="28"/>
          <w:szCs w:val="32"/>
          <w:lang w:eastAsia="zh-Hans" w:bidi="ar"/>
        </w:rPr>
      </w:pPr>
      <w:r>
        <w:rPr>
          <w:rFonts w:ascii="Times New Roman" w:hAnsi="Times New Roman" w:eastAsia="宋体"/>
          <w:bCs/>
          <w:snapToGrid w:val="0"/>
          <w:kern w:val="0"/>
          <w:sz w:val="28"/>
          <w:szCs w:val="32"/>
          <w:lang w:eastAsia="zh-Hans" w:bidi="ar"/>
        </w:rPr>
        <w:t>Once the project is approved, the i</w:t>
      </w:r>
      <w:r>
        <w:rPr>
          <w:rFonts w:ascii="Times New Roman" w:hAnsi="Times New Roman" w:eastAsia="宋体"/>
          <w:bCs/>
          <w:snapToGrid w:val="0"/>
          <w:kern w:val="0"/>
          <w:sz w:val="28"/>
          <w:szCs w:val="32"/>
          <w:lang w:bidi="ar"/>
        </w:rPr>
        <w:t>n</w:t>
      </w:r>
      <w:r>
        <w:rPr>
          <w:rFonts w:ascii="Times New Roman" w:hAnsi="Times New Roman" w:eastAsia="宋体"/>
          <w:bCs/>
          <w:snapToGrid w:val="0"/>
          <w:kern w:val="0"/>
          <w:sz w:val="28"/>
          <w:szCs w:val="32"/>
          <w:lang w:eastAsia="zh-Hans" w:bidi="ar"/>
        </w:rPr>
        <w:t>stitution undertaking the project assumes primary</w:t>
      </w:r>
      <w:r>
        <w:rPr>
          <w:rFonts w:ascii="Times New Roman" w:hAnsi="Times New Roman" w:eastAsia="宋体"/>
          <w:bCs/>
          <w:snapToGrid w:val="0"/>
          <w:kern w:val="0"/>
          <w:sz w:val="28"/>
          <w:szCs w:val="32"/>
          <w:lang w:bidi="ar"/>
        </w:rPr>
        <w:t xml:space="preserve"> and full</w:t>
      </w:r>
      <w:r>
        <w:rPr>
          <w:rFonts w:ascii="Times New Roman" w:hAnsi="Times New Roman" w:eastAsia="宋体"/>
          <w:bCs/>
          <w:snapToGrid w:val="0"/>
          <w:kern w:val="0"/>
          <w:sz w:val="28"/>
          <w:szCs w:val="32"/>
          <w:lang w:eastAsia="zh-Hans" w:bidi="ar"/>
        </w:rPr>
        <w:t xml:space="preserve"> responsibility for the entire </w:t>
      </w:r>
      <w:r>
        <w:rPr>
          <w:rFonts w:ascii="Times New Roman" w:hAnsi="Times New Roman" w:eastAsia="宋体"/>
          <w:bCs/>
          <w:snapToGrid w:val="0"/>
          <w:kern w:val="0"/>
          <w:sz w:val="28"/>
          <w:szCs w:val="32"/>
          <w:lang w:bidi="ar"/>
        </w:rPr>
        <w:t xml:space="preserve">period of project </w:t>
      </w:r>
      <w:r>
        <w:rPr>
          <w:rFonts w:ascii="Times New Roman" w:hAnsi="Times New Roman" w:eastAsia="宋体"/>
          <w:bCs/>
          <w:snapToGrid w:val="0"/>
          <w:kern w:val="0"/>
          <w:sz w:val="28"/>
          <w:szCs w:val="32"/>
          <w:lang w:eastAsia="zh-Hans" w:bidi="ar"/>
        </w:rPr>
        <w:t>execution. The applicati</w:t>
      </w:r>
      <w:r>
        <w:rPr>
          <w:rFonts w:ascii="Times New Roman" w:hAnsi="Times New Roman" w:eastAsia="宋体"/>
          <w:bCs/>
          <w:snapToGrid w:val="0"/>
          <w:kern w:val="0"/>
          <w:sz w:val="28"/>
          <w:szCs w:val="32"/>
          <w:lang w:bidi="ar"/>
        </w:rPr>
        <w:t>on</w:t>
      </w:r>
      <w:r>
        <w:rPr>
          <w:rFonts w:ascii="Times New Roman" w:hAnsi="Times New Roman" w:eastAsia="宋体"/>
          <w:bCs/>
          <w:snapToGrid w:val="0"/>
          <w:kern w:val="0"/>
          <w:sz w:val="28"/>
          <w:szCs w:val="32"/>
          <w:lang w:eastAsia="zh-Hans" w:bidi="ar"/>
        </w:rPr>
        <w:t xml:space="preserve"> </w:t>
      </w:r>
      <w:r>
        <w:rPr>
          <w:rFonts w:ascii="Times New Roman" w:hAnsi="Times New Roman" w:eastAsia="宋体"/>
          <w:bCs/>
          <w:snapToGrid w:val="0"/>
          <w:kern w:val="0"/>
          <w:sz w:val="28"/>
          <w:szCs w:val="32"/>
          <w:lang w:bidi="ar"/>
        </w:rPr>
        <w:t>institution</w:t>
      </w:r>
      <w:r>
        <w:rPr>
          <w:rFonts w:ascii="Times New Roman" w:hAnsi="Times New Roman" w:eastAsia="宋体"/>
          <w:bCs/>
          <w:snapToGrid w:val="0"/>
          <w:kern w:val="0"/>
          <w:sz w:val="28"/>
          <w:szCs w:val="32"/>
          <w:lang w:eastAsia="zh-Hans" w:bidi="ar"/>
        </w:rPr>
        <w:t xml:space="preserve"> is obligated to </w:t>
      </w:r>
      <w:r>
        <w:rPr>
          <w:rFonts w:ascii="Times New Roman" w:hAnsi="Times New Roman" w:eastAsia="宋体"/>
          <w:bCs/>
          <w:snapToGrid w:val="0"/>
          <w:kern w:val="0"/>
          <w:sz w:val="28"/>
          <w:szCs w:val="32"/>
          <w:lang w:bidi="ar"/>
        </w:rPr>
        <w:t>carry out</w:t>
      </w:r>
      <w:r>
        <w:rPr>
          <w:rFonts w:ascii="Times New Roman" w:hAnsi="Times New Roman" w:eastAsia="宋体"/>
          <w:bCs/>
          <w:snapToGrid w:val="0"/>
          <w:kern w:val="0"/>
          <w:sz w:val="28"/>
          <w:szCs w:val="32"/>
          <w:lang w:eastAsia="zh-Hans" w:bidi="ar"/>
        </w:rPr>
        <w:t xml:space="preserve"> </w:t>
      </w:r>
      <w:r>
        <w:rPr>
          <w:rFonts w:ascii="Times New Roman" w:hAnsi="Times New Roman" w:eastAsia="宋体"/>
          <w:bCs/>
          <w:snapToGrid w:val="0"/>
          <w:kern w:val="0"/>
          <w:sz w:val="28"/>
          <w:szCs w:val="32"/>
          <w:lang w:bidi="ar"/>
        </w:rPr>
        <w:t>research and development</w:t>
      </w:r>
      <w:r>
        <w:rPr>
          <w:rFonts w:ascii="Times New Roman" w:hAnsi="Times New Roman" w:eastAsia="宋体"/>
          <w:bCs/>
          <w:snapToGrid w:val="0"/>
          <w:kern w:val="0"/>
          <w:sz w:val="28"/>
          <w:szCs w:val="32"/>
          <w:lang w:eastAsia="zh-Hans" w:bidi="ar"/>
        </w:rPr>
        <w:t xml:space="preserve"> activities according to the contract, achieve the agreed objectives, independently track and proactively declare shared use of instruments and equipment. The </w:t>
      </w:r>
      <w:r>
        <w:rPr>
          <w:rFonts w:ascii="Times New Roman" w:hAnsi="Times New Roman" w:eastAsia="宋体"/>
          <w:bCs/>
          <w:snapToGrid w:val="0"/>
          <w:kern w:val="0"/>
          <w:sz w:val="28"/>
          <w:szCs w:val="32"/>
          <w:lang w:bidi="ar"/>
        </w:rPr>
        <w:t>institution</w:t>
      </w:r>
      <w:r>
        <w:rPr>
          <w:rFonts w:ascii="Times New Roman" w:hAnsi="Times New Roman" w:eastAsia="宋体"/>
          <w:bCs/>
          <w:snapToGrid w:val="0"/>
          <w:kern w:val="0"/>
          <w:sz w:val="28"/>
          <w:szCs w:val="32"/>
          <w:lang w:eastAsia="zh-Hans" w:bidi="ar"/>
        </w:rPr>
        <w:t xml:space="preserve"> must also </w:t>
      </w:r>
      <w:r>
        <w:rPr>
          <w:rFonts w:ascii="Times New Roman" w:hAnsi="Times New Roman" w:eastAsia="宋体"/>
          <w:bCs/>
          <w:snapToGrid w:val="0"/>
          <w:kern w:val="0"/>
          <w:sz w:val="28"/>
          <w:szCs w:val="32"/>
          <w:lang w:bidi="ar"/>
        </w:rPr>
        <w:t>follow</w:t>
      </w:r>
      <w:r>
        <w:rPr>
          <w:rFonts w:ascii="Times New Roman" w:hAnsi="Times New Roman" w:eastAsia="宋体"/>
          <w:bCs/>
          <w:snapToGrid w:val="0"/>
          <w:kern w:val="0"/>
          <w:sz w:val="28"/>
          <w:szCs w:val="32"/>
          <w:lang w:eastAsia="zh-Hans" w:bidi="ar"/>
        </w:rPr>
        <w:t xml:space="preserve"> supervision from the competent authorities, cooperate with the authorities to complete annual progress reports, mid-term inspections, and random </w:t>
      </w:r>
      <w:r>
        <w:rPr>
          <w:rFonts w:ascii="Times New Roman" w:hAnsi="Times New Roman" w:eastAsia="宋体"/>
          <w:bCs/>
          <w:snapToGrid w:val="0"/>
          <w:kern w:val="0"/>
          <w:sz w:val="28"/>
          <w:szCs w:val="32"/>
          <w:lang w:bidi="ar"/>
        </w:rPr>
        <w:t>evaluations</w:t>
      </w:r>
      <w:r>
        <w:rPr>
          <w:rFonts w:ascii="Times New Roman" w:hAnsi="Times New Roman" w:eastAsia="宋体"/>
          <w:bCs/>
          <w:snapToGrid w:val="0"/>
          <w:kern w:val="0"/>
          <w:sz w:val="28"/>
          <w:szCs w:val="32"/>
          <w:lang w:eastAsia="zh-Hans" w:bidi="ar"/>
        </w:rPr>
        <w:t xml:space="preserve">. Additionally, the institution is required to submit the </w:t>
      </w:r>
      <w:r>
        <w:rPr>
          <w:rFonts w:ascii="Times New Roman" w:hAnsi="Times New Roman" w:eastAsia="宋体"/>
          <w:bCs/>
          <w:snapToGrid w:val="0"/>
          <w:color w:val="000000" w:themeColor="text1"/>
          <w:kern w:val="0"/>
          <w:sz w:val="28"/>
          <w:szCs w:val="32"/>
          <w:lang w:bidi="ar"/>
          <w14:textFill>
            <w14:solidFill>
              <w14:schemeClr w14:val="tx1"/>
            </w14:solidFill>
          </w14:textFill>
        </w:rPr>
        <w:t>examination</w:t>
      </w:r>
      <w:r>
        <w:rPr>
          <w:rFonts w:ascii="Times New Roman" w:hAnsi="Times New Roman" w:eastAsia="宋体"/>
          <w:bCs/>
          <w:snapToGrid w:val="0"/>
          <w:color w:val="000000" w:themeColor="text1"/>
          <w:kern w:val="0"/>
          <w:sz w:val="28"/>
          <w:szCs w:val="32"/>
          <w:lang w:eastAsia="zh-Hans" w:bidi="ar"/>
          <w14:textFill>
            <w14:solidFill>
              <w14:schemeClr w14:val="tx1"/>
            </w14:solidFill>
          </w14:textFill>
        </w:rPr>
        <w:t xml:space="preserve"> materials</w:t>
      </w:r>
      <w:r>
        <w:rPr>
          <w:rFonts w:ascii="Times New Roman" w:hAnsi="Times New Roman" w:eastAsia="宋体"/>
          <w:bCs/>
          <w:snapToGrid w:val="0"/>
          <w:kern w:val="0"/>
          <w:sz w:val="28"/>
          <w:szCs w:val="32"/>
          <w:lang w:eastAsia="zh-Hans" w:bidi="ar"/>
        </w:rPr>
        <w:t xml:space="preserve"> to the competent department within six months </w:t>
      </w:r>
      <w:r>
        <w:rPr>
          <w:rFonts w:ascii="Times New Roman" w:hAnsi="Times New Roman" w:eastAsia="宋体"/>
          <w:bCs/>
          <w:snapToGrid w:val="0"/>
          <w:kern w:val="0"/>
          <w:sz w:val="28"/>
          <w:szCs w:val="32"/>
          <w:lang w:bidi="ar"/>
        </w:rPr>
        <w:t>of</w:t>
      </w:r>
      <w:r>
        <w:rPr>
          <w:rFonts w:ascii="Times New Roman" w:hAnsi="Times New Roman" w:eastAsia="宋体"/>
          <w:bCs/>
          <w:snapToGrid w:val="0"/>
          <w:kern w:val="0"/>
          <w:sz w:val="28"/>
          <w:szCs w:val="32"/>
          <w:lang w:eastAsia="zh-Hans" w:bidi="ar"/>
        </w:rPr>
        <w:t xml:space="preserve"> the contract </w:t>
      </w:r>
      <w:r>
        <w:rPr>
          <w:rFonts w:ascii="Times New Roman" w:hAnsi="Times New Roman" w:eastAsia="宋体"/>
          <w:bCs/>
          <w:snapToGrid w:val="0"/>
          <w:kern w:val="0"/>
          <w:sz w:val="28"/>
          <w:szCs w:val="32"/>
          <w:lang w:bidi="ar"/>
        </w:rPr>
        <w:t>termination</w:t>
      </w:r>
      <w:r>
        <w:rPr>
          <w:rFonts w:ascii="Times New Roman" w:hAnsi="Times New Roman" w:eastAsia="宋体"/>
          <w:bCs/>
          <w:snapToGrid w:val="0"/>
          <w:kern w:val="0"/>
          <w:sz w:val="28"/>
          <w:szCs w:val="32"/>
          <w:lang w:eastAsia="zh-Hans" w:bidi="ar"/>
        </w:rPr>
        <w:t xml:space="preserve">. </w:t>
      </w:r>
      <w:r>
        <w:rPr>
          <w:rFonts w:ascii="Times New Roman" w:hAnsi="Times New Roman" w:eastAsia="宋体"/>
          <w:bCs/>
          <w:snapToGrid w:val="0"/>
          <w:kern w:val="0"/>
          <w:sz w:val="28"/>
          <w:szCs w:val="32"/>
          <w:lang w:bidi="ar"/>
        </w:rPr>
        <w:t>If an institution/PI fails</w:t>
      </w:r>
      <w:r>
        <w:rPr>
          <w:rFonts w:ascii="Times New Roman" w:hAnsi="Times New Roman" w:eastAsia="宋体"/>
          <w:bCs/>
          <w:snapToGrid w:val="0"/>
          <w:kern w:val="0"/>
          <w:sz w:val="28"/>
          <w:szCs w:val="32"/>
          <w:lang w:eastAsia="zh-Hans" w:bidi="ar"/>
        </w:rPr>
        <w:t xml:space="preserve"> to fulfill these obligations</w:t>
      </w:r>
      <w:r>
        <w:rPr>
          <w:rFonts w:ascii="Times New Roman" w:hAnsi="Times New Roman" w:eastAsia="宋体"/>
          <w:bCs/>
          <w:snapToGrid w:val="0"/>
          <w:kern w:val="0"/>
          <w:sz w:val="28"/>
          <w:szCs w:val="32"/>
          <w:lang w:bidi="ar"/>
        </w:rPr>
        <w:t xml:space="preserve">, </w:t>
      </w:r>
      <w:r>
        <w:rPr>
          <w:rFonts w:ascii="Times New Roman" w:hAnsi="Times New Roman" w:eastAsia="宋体"/>
          <w:bCs/>
          <w:snapToGrid w:val="0"/>
          <w:kern w:val="0"/>
          <w:sz w:val="28"/>
          <w:szCs w:val="32"/>
          <w:lang w:eastAsia="zh-Hans" w:bidi="ar"/>
        </w:rPr>
        <w:t xml:space="preserve">the </w:t>
      </w:r>
      <w:r>
        <w:rPr>
          <w:rFonts w:ascii="Times New Roman" w:hAnsi="Times New Roman" w:eastAsia="宋体"/>
          <w:bCs/>
          <w:snapToGrid w:val="0"/>
          <w:kern w:val="0"/>
          <w:sz w:val="28"/>
          <w:szCs w:val="32"/>
          <w:lang w:val="en" w:eastAsia="zh-Hans" w:bidi="ar"/>
        </w:rPr>
        <w:t>Science, Technology and Innovation Bureau of Shenzhen Municipality</w:t>
      </w:r>
      <w:r>
        <w:rPr>
          <w:rFonts w:ascii="Times New Roman" w:hAnsi="Times New Roman" w:eastAsia="宋体"/>
          <w:bCs/>
          <w:snapToGrid w:val="0"/>
          <w:kern w:val="0"/>
          <w:sz w:val="28"/>
          <w:szCs w:val="32"/>
          <w:lang w:bidi="ar"/>
        </w:rPr>
        <w:t xml:space="preserve"> will add institution/PI to </w:t>
      </w:r>
      <w:r>
        <w:rPr>
          <w:rFonts w:ascii="Times New Roman" w:hAnsi="Times New Roman" w:eastAsia="宋体"/>
          <w:bCs/>
          <w:snapToGrid w:val="0"/>
          <w:kern w:val="0"/>
          <w:sz w:val="28"/>
          <w:szCs w:val="32"/>
          <w:lang w:eastAsia="zh-Hans" w:bidi="ar"/>
        </w:rPr>
        <w:t>the list of scientific research integrity anomalies, cance</w:t>
      </w:r>
      <w:r>
        <w:rPr>
          <w:rFonts w:ascii="Times New Roman" w:hAnsi="Times New Roman" w:eastAsia="宋体"/>
          <w:bCs/>
          <w:snapToGrid w:val="0"/>
          <w:kern w:val="0"/>
          <w:sz w:val="28"/>
          <w:szCs w:val="32"/>
          <w:lang w:bidi="ar"/>
        </w:rPr>
        <w:t>l</w:t>
      </w:r>
      <w:r>
        <w:rPr>
          <w:rFonts w:ascii="Times New Roman" w:hAnsi="Times New Roman" w:eastAsia="宋体"/>
          <w:bCs/>
          <w:snapToGrid w:val="0"/>
          <w:kern w:val="0"/>
          <w:sz w:val="28"/>
          <w:szCs w:val="32"/>
          <w:lang w:eastAsia="zh-Hans" w:bidi="ar"/>
        </w:rPr>
        <w:t xml:space="preserve"> their eligibility to apply for research funding for a number of years, and pursu</w:t>
      </w:r>
      <w:r>
        <w:rPr>
          <w:rFonts w:ascii="Times New Roman" w:hAnsi="Times New Roman" w:eastAsia="宋体"/>
          <w:bCs/>
          <w:snapToGrid w:val="0"/>
          <w:kern w:val="0"/>
          <w:sz w:val="28"/>
          <w:szCs w:val="32"/>
          <w:lang w:bidi="ar"/>
        </w:rPr>
        <w:t>e</w:t>
      </w:r>
      <w:r>
        <w:rPr>
          <w:rFonts w:ascii="Times New Roman" w:hAnsi="Times New Roman" w:eastAsia="宋体"/>
          <w:bCs/>
          <w:snapToGrid w:val="0"/>
          <w:kern w:val="0"/>
          <w:sz w:val="28"/>
          <w:szCs w:val="32"/>
          <w:lang w:eastAsia="zh-Hans" w:bidi="ar"/>
        </w:rPr>
        <w:t xml:space="preserve"> legal responsibility</w:t>
      </w:r>
      <w:r>
        <w:rPr>
          <w:rFonts w:ascii="Times New Roman" w:hAnsi="Times New Roman" w:eastAsia="宋体"/>
          <w:bCs/>
          <w:snapToGrid w:val="0"/>
          <w:kern w:val="0"/>
          <w:sz w:val="28"/>
          <w:szCs w:val="32"/>
          <w:lang w:bidi="ar"/>
        </w:rPr>
        <w:t>, according to regulations and laws</w:t>
      </w:r>
      <w:r>
        <w:rPr>
          <w:rFonts w:ascii="Times New Roman" w:hAnsi="Times New Roman" w:eastAsia="宋体"/>
          <w:bCs/>
          <w:snapToGrid w:val="0"/>
          <w:kern w:val="0"/>
          <w:sz w:val="28"/>
          <w:szCs w:val="32"/>
          <w:lang w:eastAsia="zh-Hans" w:bidi="ar"/>
        </w:rPr>
        <w:t>.</w:t>
      </w:r>
    </w:p>
    <w:p>
      <w:pPr>
        <w:rPr>
          <w:rFonts w:ascii="Times New Roman" w:hAnsi="Times New Roman"/>
          <w:lang w:eastAsia="zh-Hans"/>
        </w:rPr>
      </w:pPr>
    </w:p>
    <w:sectPr>
      <w:footerReference r:id="rId3" w:type="default"/>
      <w:pgSz w:w="11906" w:h="16838"/>
      <w:pgMar w:top="1440" w:right="1797" w:bottom="1440" w:left="1797" w:header="851" w:footer="992" w:gutter="0"/>
      <w:pgNumType w:fmt="numberInDash"/>
      <w:cols w:space="720" w:num="1"/>
      <w:docGrid w:type="linesAndChars" w:linePitch="634" w:charSpace="-47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2000000" w:usb3="00000000" w:csb0="0000019F"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ascii="宋体" w:hAnsi="宋体" w:eastAsia="宋体"/>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7"/>
                            <w:jc w:val="center"/>
                            <w:rPr>
                              <w:rFonts w:hint="eastAsia" w:ascii="宋体" w:hAnsi="宋体" w:eastAsia="宋体"/>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11 -</w:t>
                          </w:r>
                          <w:r>
                            <w:rPr>
                              <w:rFonts w:ascii="宋体" w:hAnsi="宋体" w:eastAsia="宋体"/>
                              <w:sz w:val="28"/>
                              <w:szCs w:val="28"/>
                            </w:rPr>
                            <w:fldChar w:fldCharType="end"/>
                          </w:r>
                        </w:p>
                        <w:p>
                          <w:pPr>
                            <w:rPr>
                              <w:rFonts w:hint="eastAsia" w:ascii="宋体" w:hAnsi="宋体" w:eastAsia="宋体"/>
                            </w:rPr>
                          </w:pP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enpu/GgIAACc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Uq7IcujLpK0uoycrdtuuX3Vr&#10;6xM29fYileD4qsEoaxbiI/PQBsaH3uMDDqksWtreomRv/ae/3ad8UIYoJS20VlGDx0CJemtAZZLl&#10;YPjB2A6GOeg7C/GCHsySTfzgoxpM6a3+iEewTD0kUwGFmeHoBqIG8y7C64N4TFwsl1cfQnQsrs3G&#10;8Z7ahFZwy0MEuhn0hNEFGJCVHKgx09a/nCT3X/2c9fS+Fz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B6em78aAgAAJwQAAA4AAAAAAAAAAQAgAAAANQEAAGRycy9lMm9Eb2MueG1sUEsFBgAA&#10;AAAGAAYAWQEAAMEFAAAAAA==&#10;">
              <v:fill on="f" focussize="0,0"/>
              <v:stroke on="f" weight="0.5pt"/>
              <v:imagedata o:title=""/>
              <o:lock v:ext="edit" aspectratio="f"/>
              <v:textbox inset="0mm,0mm,0mm,0mm" style="mso-fit-shape-to-text:t;">
                <w:txbxContent>
                  <w:p>
                    <w:pPr>
                      <w:pStyle w:val="7"/>
                      <w:jc w:val="center"/>
                      <w:rPr>
                        <w:rFonts w:hint="eastAsia" w:ascii="宋体" w:hAnsi="宋体" w:eastAsia="宋体"/>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11 -</w:t>
                    </w:r>
                    <w:r>
                      <w:rPr>
                        <w:rFonts w:ascii="宋体" w:hAnsi="宋体" w:eastAsia="宋体"/>
                        <w:sz w:val="28"/>
                        <w:szCs w:val="28"/>
                      </w:rPr>
                      <w:fldChar w:fldCharType="end"/>
                    </w:r>
                  </w:p>
                  <w:p>
                    <w:pPr>
                      <w:rPr>
                        <w:rFonts w:hint="eastAsia" w:ascii="宋体" w:hAnsi="宋体" w:eastAsia="宋体"/>
                      </w:rPr>
                    </w:pPr>
                  </w:p>
                </w:txbxContent>
              </v:textbox>
            </v:shape>
          </w:pict>
        </mc:Fallback>
      </mc:AlternateContent>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C8410A"/>
    <w:multiLevelType w:val="multilevel"/>
    <w:tmpl w:val="72C8410A"/>
    <w:lvl w:ilvl="0" w:tentative="0">
      <w:start w:val="1"/>
      <w:numFmt w:val="decimal"/>
      <w:lvlText w:val="%1."/>
      <w:lvlJc w:val="left"/>
      <w:pPr>
        <w:ind w:left="874" w:hanging="360"/>
      </w:pPr>
      <w:rPr>
        <w:rFonts w:hint="default" w:ascii="Times New Roman" w:hAnsi="Times New Roman" w:eastAsia="宋体"/>
        <w:sz w:val="28"/>
      </w:rPr>
    </w:lvl>
    <w:lvl w:ilvl="1" w:tentative="0">
      <w:start w:val="1"/>
      <w:numFmt w:val="lowerLetter"/>
      <w:lvlText w:val="%2)"/>
      <w:lvlJc w:val="left"/>
      <w:pPr>
        <w:ind w:left="1394" w:hanging="440"/>
      </w:pPr>
    </w:lvl>
    <w:lvl w:ilvl="2" w:tentative="0">
      <w:start w:val="1"/>
      <w:numFmt w:val="lowerRoman"/>
      <w:lvlText w:val="%3."/>
      <w:lvlJc w:val="right"/>
      <w:pPr>
        <w:ind w:left="1834" w:hanging="440"/>
      </w:pPr>
    </w:lvl>
    <w:lvl w:ilvl="3" w:tentative="0">
      <w:start w:val="1"/>
      <w:numFmt w:val="decimal"/>
      <w:lvlText w:val="%4."/>
      <w:lvlJc w:val="left"/>
      <w:pPr>
        <w:ind w:left="2274" w:hanging="440"/>
      </w:pPr>
    </w:lvl>
    <w:lvl w:ilvl="4" w:tentative="0">
      <w:start w:val="1"/>
      <w:numFmt w:val="lowerLetter"/>
      <w:lvlText w:val="%5)"/>
      <w:lvlJc w:val="left"/>
      <w:pPr>
        <w:ind w:left="2714" w:hanging="440"/>
      </w:pPr>
    </w:lvl>
    <w:lvl w:ilvl="5" w:tentative="0">
      <w:start w:val="1"/>
      <w:numFmt w:val="lowerRoman"/>
      <w:lvlText w:val="%6."/>
      <w:lvlJc w:val="right"/>
      <w:pPr>
        <w:ind w:left="3154" w:hanging="440"/>
      </w:pPr>
    </w:lvl>
    <w:lvl w:ilvl="6" w:tentative="0">
      <w:start w:val="1"/>
      <w:numFmt w:val="decimal"/>
      <w:lvlText w:val="%7."/>
      <w:lvlJc w:val="left"/>
      <w:pPr>
        <w:ind w:left="3594" w:hanging="440"/>
      </w:pPr>
    </w:lvl>
    <w:lvl w:ilvl="7" w:tentative="0">
      <w:start w:val="1"/>
      <w:numFmt w:val="lowerLetter"/>
      <w:lvlText w:val="%8)"/>
      <w:lvlJc w:val="left"/>
      <w:pPr>
        <w:ind w:left="4034" w:hanging="440"/>
      </w:pPr>
    </w:lvl>
    <w:lvl w:ilvl="8" w:tentative="0">
      <w:start w:val="1"/>
      <w:numFmt w:val="lowerRoman"/>
      <w:lvlText w:val="%9."/>
      <w:lvlJc w:val="right"/>
      <w:pPr>
        <w:ind w:left="4474"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isplayHorizontalDrawingGridEvery w:val="1"/>
  <w:displayVerticalDrawingGridEvery w:val="1"/>
  <w:noPunctuationKerning w:val="true"/>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QwMmI3YzYyNTBhMjI5OTdhNjdiN2ZiZjAxYzY5OWYifQ=="/>
  </w:docVars>
  <w:rsids>
    <w:rsidRoot w:val="6B0F6C34"/>
    <w:rsid w:val="00022E46"/>
    <w:rsid w:val="000234B9"/>
    <w:rsid w:val="00046D5D"/>
    <w:rsid w:val="000477CE"/>
    <w:rsid w:val="00087BF0"/>
    <w:rsid w:val="00087D01"/>
    <w:rsid w:val="0009030A"/>
    <w:rsid w:val="00092BA1"/>
    <w:rsid w:val="000935BE"/>
    <w:rsid w:val="00094FA9"/>
    <w:rsid w:val="000A1A48"/>
    <w:rsid w:val="000A1EB0"/>
    <w:rsid w:val="000A54C4"/>
    <w:rsid w:val="000B140C"/>
    <w:rsid w:val="000C5979"/>
    <w:rsid w:val="001022EA"/>
    <w:rsid w:val="00123063"/>
    <w:rsid w:val="001260A4"/>
    <w:rsid w:val="00126406"/>
    <w:rsid w:val="00133D31"/>
    <w:rsid w:val="00142E0B"/>
    <w:rsid w:val="00155153"/>
    <w:rsid w:val="00155EEE"/>
    <w:rsid w:val="001632D9"/>
    <w:rsid w:val="00167906"/>
    <w:rsid w:val="00191EF0"/>
    <w:rsid w:val="001949CB"/>
    <w:rsid w:val="00196891"/>
    <w:rsid w:val="001C4163"/>
    <w:rsid w:val="001C4BFC"/>
    <w:rsid w:val="001C6CB7"/>
    <w:rsid w:val="001D1B23"/>
    <w:rsid w:val="001D49D0"/>
    <w:rsid w:val="001F4E23"/>
    <w:rsid w:val="001F70B4"/>
    <w:rsid w:val="00200530"/>
    <w:rsid w:val="00202A91"/>
    <w:rsid w:val="00203A52"/>
    <w:rsid w:val="00203C5B"/>
    <w:rsid w:val="0021175F"/>
    <w:rsid w:val="002223C4"/>
    <w:rsid w:val="00226413"/>
    <w:rsid w:val="0024040B"/>
    <w:rsid w:val="00242A65"/>
    <w:rsid w:val="00250EE1"/>
    <w:rsid w:val="00261248"/>
    <w:rsid w:val="002857AF"/>
    <w:rsid w:val="002874DA"/>
    <w:rsid w:val="00295899"/>
    <w:rsid w:val="0029657C"/>
    <w:rsid w:val="0029744B"/>
    <w:rsid w:val="002C2CF7"/>
    <w:rsid w:val="002C3827"/>
    <w:rsid w:val="002D6BF4"/>
    <w:rsid w:val="002E0151"/>
    <w:rsid w:val="002F675F"/>
    <w:rsid w:val="00302D0A"/>
    <w:rsid w:val="00315D53"/>
    <w:rsid w:val="00321F59"/>
    <w:rsid w:val="00336C1D"/>
    <w:rsid w:val="0033786E"/>
    <w:rsid w:val="0034795B"/>
    <w:rsid w:val="00351A75"/>
    <w:rsid w:val="00372981"/>
    <w:rsid w:val="00394A75"/>
    <w:rsid w:val="003B3FF3"/>
    <w:rsid w:val="003B763D"/>
    <w:rsid w:val="003C6122"/>
    <w:rsid w:val="003D085E"/>
    <w:rsid w:val="003D2C87"/>
    <w:rsid w:val="003D3202"/>
    <w:rsid w:val="003E4348"/>
    <w:rsid w:val="00406174"/>
    <w:rsid w:val="004121FF"/>
    <w:rsid w:val="004143CA"/>
    <w:rsid w:val="00414731"/>
    <w:rsid w:val="00437378"/>
    <w:rsid w:val="00443028"/>
    <w:rsid w:val="00445359"/>
    <w:rsid w:val="00445DC4"/>
    <w:rsid w:val="00452A10"/>
    <w:rsid w:val="00463E0A"/>
    <w:rsid w:val="00466F1E"/>
    <w:rsid w:val="004752F5"/>
    <w:rsid w:val="00494100"/>
    <w:rsid w:val="004A6FC9"/>
    <w:rsid w:val="004B372B"/>
    <w:rsid w:val="004C1277"/>
    <w:rsid w:val="004C2FB1"/>
    <w:rsid w:val="004C4CF4"/>
    <w:rsid w:val="004C6390"/>
    <w:rsid w:val="004E4F6E"/>
    <w:rsid w:val="004F128B"/>
    <w:rsid w:val="004F52C8"/>
    <w:rsid w:val="00502860"/>
    <w:rsid w:val="00503B36"/>
    <w:rsid w:val="00504145"/>
    <w:rsid w:val="005167B5"/>
    <w:rsid w:val="0052367D"/>
    <w:rsid w:val="005539C3"/>
    <w:rsid w:val="005566FC"/>
    <w:rsid w:val="005575F6"/>
    <w:rsid w:val="00570557"/>
    <w:rsid w:val="005740A2"/>
    <w:rsid w:val="005746F8"/>
    <w:rsid w:val="00591E32"/>
    <w:rsid w:val="005A0F2A"/>
    <w:rsid w:val="005A1590"/>
    <w:rsid w:val="005B005D"/>
    <w:rsid w:val="005B3A2E"/>
    <w:rsid w:val="005C2262"/>
    <w:rsid w:val="005C31E2"/>
    <w:rsid w:val="00601F10"/>
    <w:rsid w:val="00606CCD"/>
    <w:rsid w:val="00610F91"/>
    <w:rsid w:val="00631814"/>
    <w:rsid w:val="00633E0E"/>
    <w:rsid w:val="006369E9"/>
    <w:rsid w:val="0064395C"/>
    <w:rsid w:val="006A4F02"/>
    <w:rsid w:val="006B3F4D"/>
    <w:rsid w:val="006B6310"/>
    <w:rsid w:val="006B667F"/>
    <w:rsid w:val="006B7621"/>
    <w:rsid w:val="006D15F0"/>
    <w:rsid w:val="006E0B95"/>
    <w:rsid w:val="006E1D58"/>
    <w:rsid w:val="006E364B"/>
    <w:rsid w:val="006F287B"/>
    <w:rsid w:val="00715E21"/>
    <w:rsid w:val="007409B4"/>
    <w:rsid w:val="007519DF"/>
    <w:rsid w:val="0075665B"/>
    <w:rsid w:val="007632DF"/>
    <w:rsid w:val="007706D0"/>
    <w:rsid w:val="00785E44"/>
    <w:rsid w:val="00786BB2"/>
    <w:rsid w:val="007A3143"/>
    <w:rsid w:val="007A6DA5"/>
    <w:rsid w:val="007B385B"/>
    <w:rsid w:val="007B6178"/>
    <w:rsid w:val="007B66CC"/>
    <w:rsid w:val="007C755E"/>
    <w:rsid w:val="007D6503"/>
    <w:rsid w:val="007E1418"/>
    <w:rsid w:val="007E5B03"/>
    <w:rsid w:val="007F26DB"/>
    <w:rsid w:val="00803CCE"/>
    <w:rsid w:val="008065C9"/>
    <w:rsid w:val="00810B28"/>
    <w:rsid w:val="00816E14"/>
    <w:rsid w:val="0084676E"/>
    <w:rsid w:val="0085031C"/>
    <w:rsid w:val="00865F46"/>
    <w:rsid w:val="008834AE"/>
    <w:rsid w:val="00885E9F"/>
    <w:rsid w:val="00892900"/>
    <w:rsid w:val="008A6E32"/>
    <w:rsid w:val="008B037B"/>
    <w:rsid w:val="008B706A"/>
    <w:rsid w:val="008C2026"/>
    <w:rsid w:val="008C6917"/>
    <w:rsid w:val="008C7F11"/>
    <w:rsid w:val="00910C32"/>
    <w:rsid w:val="00911D52"/>
    <w:rsid w:val="0091463B"/>
    <w:rsid w:val="00915709"/>
    <w:rsid w:val="00920125"/>
    <w:rsid w:val="0092722D"/>
    <w:rsid w:val="009339D4"/>
    <w:rsid w:val="00935F00"/>
    <w:rsid w:val="00941CB1"/>
    <w:rsid w:val="009534CA"/>
    <w:rsid w:val="009549C6"/>
    <w:rsid w:val="00961BA7"/>
    <w:rsid w:val="00967E9D"/>
    <w:rsid w:val="00970916"/>
    <w:rsid w:val="00970F93"/>
    <w:rsid w:val="00974A49"/>
    <w:rsid w:val="009807FA"/>
    <w:rsid w:val="00997BB5"/>
    <w:rsid w:val="009A245A"/>
    <w:rsid w:val="009B0C96"/>
    <w:rsid w:val="009C5AF4"/>
    <w:rsid w:val="009D1F35"/>
    <w:rsid w:val="009D2F03"/>
    <w:rsid w:val="009F276B"/>
    <w:rsid w:val="009F3C3C"/>
    <w:rsid w:val="009F69B8"/>
    <w:rsid w:val="00A10626"/>
    <w:rsid w:val="00A41035"/>
    <w:rsid w:val="00A4279D"/>
    <w:rsid w:val="00A42A44"/>
    <w:rsid w:val="00A56191"/>
    <w:rsid w:val="00A62A81"/>
    <w:rsid w:val="00A816F1"/>
    <w:rsid w:val="00A83809"/>
    <w:rsid w:val="00A847EA"/>
    <w:rsid w:val="00A86BB6"/>
    <w:rsid w:val="00A87AC9"/>
    <w:rsid w:val="00A91A4C"/>
    <w:rsid w:val="00A9415A"/>
    <w:rsid w:val="00AC05F4"/>
    <w:rsid w:val="00AC67FF"/>
    <w:rsid w:val="00AE5728"/>
    <w:rsid w:val="00B10FD2"/>
    <w:rsid w:val="00B40D08"/>
    <w:rsid w:val="00B64173"/>
    <w:rsid w:val="00B656E9"/>
    <w:rsid w:val="00B74CFA"/>
    <w:rsid w:val="00B775AF"/>
    <w:rsid w:val="00BA6992"/>
    <w:rsid w:val="00BB00B4"/>
    <w:rsid w:val="00BB3B5F"/>
    <w:rsid w:val="00BB694A"/>
    <w:rsid w:val="00BC2973"/>
    <w:rsid w:val="00BF0045"/>
    <w:rsid w:val="00C022C0"/>
    <w:rsid w:val="00C050EA"/>
    <w:rsid w:val="00C274E3"/>
    <w:rsid w:val="00C35E81"/>
    <w:rsid w:val="00C36BA7"/>
    <w:rsid w:val="00C3707C"/>
    <w:rsid w:val="00C55230"/>
    <w:rsid w:val="00C57AD5"/>
    <w:rsid w:val="00C67567"/>
    <w:rsid w:val="00C7668D"/>
    <w:rsid w:val="00C85CED"/>
    <w:rsid w:val="00CA581F"/>
    <w:rsid w:val="00CB7557"/>
    <w:rsid w:val="00CC2606"/>
    <w:rsid w:val="00CD36E5"/>
    <w:rsid w:val="00CF08CC"/>
    <w:rsid w:val="00CF3FF6"/>
    <w:rsid w:val="00CF785F"/>
    <w:rsid w:val="00D07CD9"/>
    <w:rsid w:val="00D35058"/>
    <w:rsid w:val="00D41D11"/>
    <w:rsid w:val="00D423E0"/>
    <w:rsid w:val="00D44BF5"/>
    <w:rsid w:val="00D478BD"/>
    <w:rsid w:val="00D56ADE"/>
    <w:rsid w:val="00D56FBE"/>
    <w:rsid w:val="00D65BF5"/>
    <w:rsid w:val="00D80DAC"/>
    <w:rsid w:val="00DA0AF6"/>
    <w:rsid w:val="00DC1440"/>
    <w:rsid w:val="00DE2307"/>
    <w:rsid w:val="00E06689"/>
    <w:rsid w:val="00E41DEA"/>
    <w:rsid w:val="00E43E02"/>
    <w:rsid w:val="00E44613"/>
    <w:rsid w:val="00E47111"/>
    <w:rsid w:val="00E54368"/>
    <w:rsid w:val="00E6500A"/>
    <w:rsid w:val="00E67005"/>
    <w:rsid w:val="00E71283"/>
    <w:rsid w:val="00E9547A"/>
    <w:rsid w:val="00E956E2"/>
    <w:rsid w:val="00EA4281"/>
    <w:rsid w:val="00EB7F35"/>
    <w:rsid w:val="00EC171A"/>
    <w:rsid w:val="00EC4B2A"/>
    <w:rsid w:val="00ED5D73"/>
    <w:rsid w:val="00EE6B20"/>
    <w:rsid w:val="00EF1004"/>
    <w:rsid w:val="00EF2C77"/>
    <w:rsid w:val="00EF619C"/>
    <w:rsid w:val="00F06ED5"/>
    <w:rsid w:val="00F073D4"/>
    <w:rsid w:val="00F13391"/>
    <w:rsid w:val="00F16612"/>
    <w:rsid w:val="00F21A32"/>
    <w:rsid w:val="00F26270"/>
    <w:rsid w:val="00F34747"/>
    <w:rsid w:val="00F51A04"/>
    <w:rsid w:val="00F55079"/>
    <w:rsid w:val="00F72635"/>
    <w:rsid w:val="00FA7E7B"/>
    <w:rsid w:val="00FC2E48"/>
    <w:rsid w:val="00FC33C6"/>
    <w:rsid w:val="00FD0BA1"/>
    <w:rsid w:val="00FD421D"/>
    <w:rsid w:val="00FD52F1"/>
    <w:rsid w:val="00FF25A9"/>
    <w:rsid w:val="00FF6F5A"/>
    <w:rsid w:val="01426085"/>
    <w:rsid w:val="06064A78"/>
    <w:rsid w:val="0BE77E3C"/>
    <w:rsid w:val="0ED15A4D"/>
    <w:rsid w:val="0F966F42"/>
    <w:rsid w:val="0FF62D24"/>
    <w:rsid w:val="17FB153C"/>
    <w:rsid w:val="1A3BFD3D"/>
    <w:rsid w:val="1C327537"/>
    <w:rsid w:val="1EDB49BC"/>
    <w:rsid w:val="1EF76F5D"/>
    <w:rsid w:val="1FFBD9C0"/>
    <w:rsid w:val="1FFD5930"/>
    <w:rsid w:val="24905A01"/>
    <w:rsid w:val="26D6B6CF"/>
    <w:rsid w:val="27EF3688"/>
    <w:rsid w:val="27F779F6"/>
    <w:rsid w:val="2B81654E"/>
    <w:rsid w:val="2FB6784B"/>
    <w:rsid w:val="34EE7BAD"/>
    <w:rsid w:val="3567EA69"/>
    <w:rsid w:val="3783DD20"/>
    <w:rsid w:val="37DBEC6A"/>
    <w:rsid w:val="38CC54BF"/>
    <w:rsid w:val="3BC9095E"/>
    <w:rsid w:val="3BE22042"/>
    <w:rsid w:val="3BFFAE95"/>
    <w:rsid w:val="3D6B179F"/>
    <w:rsid w:val="3DB47ECB"/>
    <w:rsid w:val="3F9F5FFD"/>
    <w:rsid w:val="3FFCAD35"/>
    <w:rsid w:val="419A7831"/>
    <w:rsid w:val="47EE371F"/>
    <w:rsid w:val="48EF4C10"/>
    <w:rsid w:val="4BE68A17"/>
    <w:rsid w:val="4BFCB71C"/>
    <w:rsid w:val="4DB7298C"/>
    <w:rsid w:val="504B6AA6"/>
    <w:rsid w:val="535FC188"/>
    <w:rsid w:val="55FBBAC9"/>
    <w:rsid w:val="55FBC046"/>
    <w:rsid w:val="57FE2633"/>
    <w:rsid w:val="58A25926"/>
    <w:rsid w:val="58DD7A7B"/>
    <w:rsid w:val="59FB4C51"/>
    <w:rsid w:val="5BEF234D"/>
    <w:rsid w:val="5DF5DE06"/>
    <w:rsid w:val="5FF64531"/>
    <w:rsid w:val="62CC37C7"/>
    <w:rsid w:val="64EFEA38"/>
    <w:rsid w:val="661B7776"/>
    <w:rsid w:val="66ED070E"/>
    <w:rsid w:val="67EFB7D1"/>
    <w:rsid w:val="69FF71B3"/>
    <w:rsid w:val="6A97E9E8"/>
    <w:rsid w:val="6B0F6C34"/>
    <w:rsid w:val="6D3C1942"/>
    <w:rsid w:val="6FEF4E8B"/>
    <w:rsid w:val="6FF776AC"/>
    <w:rsid w:val="6FFA51A9"/>
    <w:rsid w:val="6FFB74E7"/>
    <w:rsid w:val="6FFFEAE8"/>
    <w:rsid w:val="71BF596F"/>
    <w:rsid w:val="757F81F6"/>
    <w:rsid w:val="75D62669"/>
    <w:rsid w:val="75FB8C34"/>
    <w:rsid w:val="76FF3F29"/>
    <w:rsid w:val="76FF8C4A"/>
    <w:rsid w:val="77836F0A"/>
    <w:rsid w:val="77AE90EC"/>
    <w:rsid w:val="77BBAD3B"/>
    <w:rsid w:val="77D17047"/>
    <w:rsid w:val="77DF6736"/>
    <w:rsid w:val="77E6095A"/>
    <w:rsid w:val="77F3424D"/>
    <w:rsid w:val="77FD11C7"/>
    <w:rsid w:val="79247DEA"/>
    <w:rsid w:val="7929ABF8"/>
    <w:rsid w:val="79370221"/>
    <w:rsid w:val="7937907B"/>
    <w:rsid w:val="7A498246"/>
    <w:rsid w:val="7AAD5860"/>
    <w:rsid w:val="7B09E5A7"/>
    <w:rsid w:val="7B72575D"/>
    <w:rsid w:val="7BAF498F"/>
    <w:rsid w:val="7BBE6FFE"/>
    <w:rsid w:val="7BD5F06F"/>
    <w:rsid w:val="7BED1B70"/>
    <w:rsid w:val="7BFA44AC"/>
    <w:rsid w:val="7C57E3D2"/>
    <w:rsid w:val="7CEFA8FE"/>
    <w:rsid w:val="7D2434D2"/>
    <w:rsid w:val="7D4FA814"/>
    <w:rsid w:val="7D5D4737"/>
    <w:rsid w:val="7D63EA6F"/>
    <w:rsid w:val="7D7B343B"/>
    <w:rsid w:val="7DB6CEA1"/>
    <w:rsid w:val="7DFD4BC7"/>
    <w:rsid w:val="7DFE47EC"/>
    <w:rsid w:val="7EBF05E4"/>
    <w:rsid w:val="7EBF2282"/>
    <w:rsid w:val="7EC31958"/>
    <w:rsid w:val="7EEE6219"/>
    <w:rsid w:val="7EEFE8BE"/>
    <w:rsid w:val="7EF3B84B"/>
    <w:rsid w:val="7EFE0092"/>
    <w:rsid w:val="7EFF339C"/>
    <w:rsid w:val="7F55F3D6"/>
    <w:rsid w:val="7F77DA0A"/>
    <w:rsid w:val="7F7E55AD"/>
    <w:rsid w:val="7F7F8555"/>
    <w:rsid w:val="7F8F548A"/>
    <w:rsid w:val="7F9F5AFA"/>
    <w:rsid w:val="7FB7C340"/>
    <w:rsid w:val="7FBFCD1D"/>
    <w:rsid w:val="7FBFEF96"/>
    <w:rsid w:val="7FD7CEB8"/>
    <w:rsid w:val="7FDD343A"/>
    <w:rsid w:val="7FE75736"/>
    <w:rsid w:val="7FEB9E4D"/>
    <w:rsid w:val="7FEFD03A"/>
    <w:rsid w:val="7FF7338C"/>
    <w:rsid w:val="7FF9F0AB"/>
    <w:rsid w:val="7FFC89B7"/>
    <w:rsid w:val="7FFE0D71"/>
    <w:rsid w:val="7FFFB635"/>
    <w:rsid w:val="971B09E8"/>
    <w:rsid w:val="99FFEBF5"/>
    <w:rsid w:val="9E8EF2D4"/>
    <w:rsid w:val="9FEB52D8"/>
    <w:rsid w:val="9FFF554C"/>
    <w:rsid w:val="A57BC75C"/>
    <w:rsid w:val="AC6A8614"/>
    <w:rsid w:val="AEDD48F1"/>
    <w:rsid w:val="AFA3F104"/>
    <w:rsid w:val="B3DF5902"/>
    <w:rsid w:val="BA3853ED"/>
    <w:rsid w:val="BA3FC36B"/>
    <w:rsid w:val="BB7F50B8"/>
    <w:rsid w:val="BBDF06D5"/>
    <w:rsid w:val="BBF64F59"/>
    <w:rsid w:val="BDBE4E22"/>
    <w:rsid w:val="BDBF905F"/>
    <w:rsid w:val="BDF9A45D"/>
    <w:rsid w:val="BE7D6AA3"/>
    <w:rsid w:val="BEEFAD1A"/>
    <w:rsid w:val="BF6F9642"/>
    <w:rsid w:val="C3F52F86"/>
    <w:rsid w:val="CFFC47C2"/>
    <w:rsid w:val="D577884A"/>
    <w:rsid w:val="D76CB21C"/>
    <w:rsid w:val="D7ED362B"/>
    <w:rsid w:val="D7EF61A6"/>
    <w:rsid w:val="D9FF7A95"/>
    <w:rsid w:val="DBFD7090"/>
    <w:rsid w:val="DBFF05E8"/>
    <w:rsid w:val="DEF78F18"/>
    <w:rsid w:val="DFB9D153"/>
    <w:rsid w:val="DFBB3825"/>
    <w:rsid w:val="DFDFBDCD"/>
    <w:rsid w:val="DFFCB66B"/>
    <w:rsid w:val="DFFD5DCA"/>
    <w:rsid w:val="DFFEDC21"/>
    <w:rsid w:val="E3FF8D4A"/>
    <w:rsid w:val="E5FC8D39"/>
    <w:rsid w:val="E8FEE901"/>
    <w:rsid w:val="E9FF103B"/>
    <w:rsid w:val="E9FFB1E5"/>
    <w:rsid w:val="EBA7C2FF"/>
    <w:rsid w:val="EBCF28B0"/>
    <w:rsid w:val="EBEE94DF"/>
    <w:rsid w:val="EDFFED82"/>
    <w:rsid w:val="EEB4B467"/>
    <w:rsid w:val="EEBC6397"/>
    <w:rsid w:val="EF3EF0FF"/>
    <w:rsid w:val="EF74C24E"/>
    <w:rsid w:val="EF7F61DD"/>
    <w:rsid w:val="EF8F799F"/>
    <w:rsid w:val="EFAD7177"/>
    <w:rsid w:val="F47F78B5"/>
    <w:rsid w:val="F5FD991E"/>
    <w:rsid w:val="F6CD1E81"/>
    <w:rsid w:val="F7339944"/>
    <w:rsid w:val="F76B7ED1"/>
    <w:rsid w:val="F7C38D89"/>
    <w:rsid w:val="F7DD0153"/>
    <w:rsid w:val="F7FD8528"/>
    <w:rsid w:val="F7FE9AC0"/>
    <w:rsid w:val="F7FF1170"/>
    <w:rsid w:val="F8970D71"/>
    <w:rsid w:val="F9BF6781"/>
    <w:rsid w:val="F9FFE9AA"/>
    <w:rsid w:val="FAFEF8A1"/>
    <w:rsid w:val="FAFF7526"/>
    <w:rsid w:val="FBE57BAD"/>
    <w:rsid w:val="FBFEFC50"/>
    <w:rsid w:val="FC7E0D16"/>
    <w:rsid w:val="FCBFBFB8"/>
    <w:rsid w:val="FD7C8D58"/>
    <w:rsid w:val="FDBD6643"/>
    <w:rsid w:val="FDBF64CC"/>
    <w:rsid w:val="FDC381E2"/>
    <w:rsid w:val="FDCD7094"/>
    <w:rsid w:val="FDED141B"/>
    <w:rsid w:val="FDED6447"/>
    <w:rsid w:val="FDFA7A25"/>
    <w:rsid w:val="FE7E3931"/>
    <w:rsid w:val="FED57121"/>
    <w:rsid w:val="FEE65B56"/>
    <w:rsid w:val="FF2F9767"/>
    <w:rsid w:val="FF6E906E"/>
    <w:rsid w:val="FFAC20EC"/>
    <w:rsid w:val="FFAF16EC"/>
    <w:rsid w:val="FFB71AE1"/>
    <w:rsid w:val="FFBFC227"/>
    <w:rsid w:val="FFC365CA"/>
    <w:rsid w:val="FFEC1BDB"/>
    <w:rsid w:val="FFF71615"/>
    <w:rsid w:val="FFF7F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b/>
      <w:kern w:val="44"/>
      <w:sz w:val="48"/>
      <w:szCs w:val="48"/>
    </w:rPr>
  </w:style>
  <w:style w:type="paragraph" w:styleId="3">
    <w:name w:val="heading 2"/>
    <w:basedOn w:val="1"/>
    <w:next w:val="1"/>
    <w:link w:val="26"/>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4">
    <w:name w:val="heading 3"/>
    <w:basedOn w:val="1"/>
    <w:next w:val="1"/>
    <w:qFormat/>
    <w:uiPriority w:val="0"/>
    <w:pPr>
      <w:spacing w:beforeAutospacing="1" w:afterAutospacing="1"/>
      <w:jc w:val="left"/>
      <w:outlineLvl w:val="2"/>
    </w:pPr>
    <w:rPr>
      <w:rFonts w:hint="eastAsia" w:ascii="宋体" w:hAnsi="宋体" w:eastAsia="宋体"/>
      <w:b/>
      <w:kern w:val="0"/>
      <w:sz w:val="27"/>
      <w:szCs w:val="27"/>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1"/>
    <w:qFormat/>
    <w:uiPriority w:val="0"/>
    <w:pPr>
      <w:jc w:val="left"/>
    </w:pPr>
  </w:style>
  <w:style w:type="paragraph" w:styleId="6">
    <w:name w:val="Balloon Text"/>
    <w:basedOn w:val="1"/>
    <w:link w:val="23"/>
    <w:qFormat/>
    <w:uiPriority w:val="0"/>
    <w:rPr>
      <w:sz w:val="18"/>
      <w:szCs w:val="18"/>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link w:val="28"/>
    <w:qFormat/>
    <w:uiPriority w:val="0"/>
    <w:pPr>
      <w:tabs>
        <w:tab w:val="center" w:pos="4153"/>
        <w:tab w:val="right" w:pos="8306"/>
      </w:tabs>
      <w:snapToGrid w:val="0"/>
      <w:jc w:val="center"/>
    </w:pPr>
    <w:rPr>
      <w:sz w:val="18"/>
      <w:szCs w:val="18"/>
    </w:rPr>
  </w:style>
  <w:style w:type="paragraph" w:styleId="9">
    <w:name w:val="Subtitle"/>
    <w:basedOn w:val="1"/>
    <w:next w:val="1"/>
    <w:link w:val="25"/>
    <w:qFormat/>
    <w:uiPriority w:val="0"/>
    <w:pPr>
      <w:spacing w:before="240" w:after="60" w:line="312" w:lineRule="auto"/>
      <w:jc w:val="center"/>
      <w:outlineLvl w:val="1"/>
    </w:pPr>
    <w:rPr>
      <w:rFonts w:asciiTheme="minorHAnsi" w:hAnsiTheme="minorHAnsi" w:eastAsiaTheme="minorEastAsia" w:cstheme="minorBidi"/>
      <w:b/>
      <w:bCs/>
      <w:kern w:val="28"/>
      <w:szCs w:val="32"/>
    </w:rPr>
  </w:style>
  <w:style w:type="paragraph" w:styleId="10">
    <w:name w:val="Normal (Web)"/>
    <w:basedOn w:val="1"/>
    <w:qFormat/>
    <w:uiPriority w:val="0"/>
    <w:pPr>
      <w:spacing w:before="100" w:beforeAutospacing="1" w:after="100" w:afterAutospacing="1"/>
      <w:jc w:val="left"/>
    </w:pPr>
    <w:rPr>
      <w:kern w:val="0"/>
      <w:sz w:val="24"/>
    </w:rPr>
  </w:style>
  <w:style w:type="paragraph" w:styleId="11">
    <w:name w:val="Title"/>
    <w:basedOn w:val="1"/>
    <w:next w:val="1"/>
    <w:link w:val="24"/>
    <w:qFormat/>
    <w:uiPriority w:val="0"/>
    <w:pPr>
      <w:spacing w:before="240" w:after="60"/>
      <w:jc w:val="center"/>
      <w:outlineLvl w:val="0"/>
    </w:pPr>
    <w:rPr>
      <w:rFonts w:asciiTheme="majorHAnsi" w:hAnsiTheme="majorHAnsi" w:eastAsiaTheme="majorEastAsia" w:cstheme="majorBidi"/>
      <w:b/>
      <w:bCs/>
      <w:szCs w:val="32"/>
    </w:rPr>
  </w:style>
  <w:style w:type="paragraph" w:styleId="12">
    <w:name w:val="annotation subject"/>
    <w:basedOn w:val="5"/>
    <w:next w:val="5"/>
    <w:link w:val="22"/>
    <w:qFormat/>
    <w:uiPriority w:val="0"/>
    <w:rPr>
      <w:b/>
      <w:bCs/>
    </w:rPr>
  </w:style>
  <w:style w:type="character" w:styleId="15">
    <w:name w:val="Strong"/>
    <w:qFormat/>
    <w:uiPriority w:val="22"/>
    <w:rPr>
      <w:b/>
    </w:rPr>
  </w:style>
  <w:style w:type="character" w:styleId="16">
    <w:name w:val="FollowedHyperlink"/>
    <w:basedOn w:val="14"/>
    <w:qFormat/>
    <w:uiPriority w:val="0"/>
    <w:rPr>
      <w:color w:val="800080" w:themeColor="followedHyperlink"/>
      <w:u w:val="single"/>
      <w14:textFill>
        <w14:solidFill>
          <w14:schemeClr w14:val="folHlink"/>
        </w14:solidFill>
      </w14:textFill>
    </w:rPr>
  </w:style>
  <w:style w:type="character" w:styleId="17">
    <w:name w:val="Hyperlink"/>
    <w:basedOn w:val="14"/>
    <w:qFormat/>
    <w:uiPriority w:val="0"/>
    <w:rPr>
      <w:color w:val="0000FF" w:themeColor="hyperlink"/>
      <w:u w:val="single"/>
      <w14:textFill>
        <w14:solidFill>
          <w14:schemeClr w14:val="hlink"/>
        </w14:solidFill>
      </w14:textFill>
    </w:rPr>
  </w:style>
  <w:style w:type="character" w:styleId="18">
    <w:name w:val="annotation reference"/>
    <w:basedOn w:val="14"/>
    <w:qFormat/>
    <w:uiPriority w:val="0"/>
    <w:rPr>
      <w:sz w:val="21"/>
      <w:szCs w:val="21"/>
    </w:rPr>
  </w:style>
  <w:style w:type="paragraph" w:customStyle="1" w:styleId="19">
    <w:name w:val="_Style 8"/>
    <w:unhideWhenUsed/>
    <w:qFormat/>
    <w:uiPriority w:val="99"/>
    <w:rPr>
      <w:rFonts w:ascii="Calibri" w:hAnsi="Calibri" w:eastAsia="仿宋_GB2312" w:cs="Times New Roman"/>
      <w:kern w:val="2"/>
      <w:sz w:val="32"/>
      <w:szCs w:val="24"/>
      <w:lang w:val="en-US" w:eastAsia="zh-CN" w:bidi="ar-SA"/>
    </w:rPr>
  </w:style>
  <w:style w:type="character" w:customStyle="1" w:styleId="20">
    <w:name w:val="未处理的提及1"/>
    <w:basedOn w:val="14"/>
    <w:semiHidden/>
    <w:unhideWhenUsed/>
    <w:qFormat/>
    <w:uiPriority w:val="99"/>
    <w:rPr>
      <w:color w:val="605E5C"/>
      <w:shd w:val="clear" w:color="auto" w:fill="E1DFDD"/>
    </w:rPr>
  </w:style>
  <w:style w:type="character" w:customStyle="1" w:styleId="21">
    <w:name w:val="批注文字 字符"/>
    <w:basedOn w:val="14"/>
    <w:link w:val="5"/>
    <w:qFormat/>
    <w:uiPriority w:val="0"/>
    <w:rPr>
      <w:rFonts w:ascii="Calibri" w:hAnsi="Calibri" w:eastAsia="仿宋_GB2312"/>
      <w:kern w:val="2"/>
      <w:sz w:val="32"/>
      <w:szCs w:val="24"/>
    </w:rPr>
  </w:style>
  <w:style w:type="character" w:customStyle="1" w:styleId="22">
    <w:name w:val="批注主题 字符"/>
    <w:basedOn w:val="21"/>
    <w:link w:val="12"/>
    <w:qFormat/>
    <w:uiPriority w:val="0"/>
    <w:rPr>
      <w:rFonts w:ascii="Calibri" w:hAnsi="Calibri" w:eastAsia="仿宋_GB2312"/>
      <w:b/>
      <w:bCs/>
      <w:kern w:val="2"/>
      <w:sz w:val="32"/>
      <w:szCs w:val="24"/>
    </w:rPr>
  </w:style>
  <w:style w:type="character" w:customStyle="1" w:styleId="23">
    <w:name w:val="批注框文本 字符"/>
    <w:basedOn w:val="14"/>
    <w:link w:val="6"/>
    <w:qFormat/>
    <w:uiPriority w:val="0"/>
    <w:rPr>
      <w:rFonts w:ascii="Calibri" w:hAnsi="Calibri" w:eastAsia="仿宋_GB2312"/>
      <w:kern w:val="2"/>
      <w:sz w:val="18"/>
      <w:szCs w:val="18"/>
    </w:rPr>
  </w:style>
  <w:style w:type="character" w:customStyle="1" w:styleId="24">
    <w:name w:val="标题 字符"/>
    <w:basedOn w:val="14"/>
    <w:link w:val="11"/>
    <w:qFormat/>
    <w:uiPriority w:val="0"/>
    <w:rPr>
      <w:rFonts w:asciiTheme="majorHAnsi" w:hAnsiTheme="majorHAnsi" w:eastAsiaTheme="majorEastAsia" w:cstheme="majorBidi"/>
      <w:b/>
      <w:bCs/>
      <w:kern w:val="2"/>
      <w:sz w:val="32"/>
      <w:szCs w:val="32"/>
    </w:rPr>
  </w:style>
  <w:style w:type="character" w:customStyle="1" w:styleId="25">
    <w:name w:val="副标题 字符"/>
    <w:basedOn w:val="14"/>
    <w:link w:val="9"/>
    <w:qFormat/>
    <w:uiPriority w:val="0"/>
    <w:rPr>
      <w:rFonts w:asciiTheme="minorHAnsi" w:hAnsiTheme="minorHAnsi" w:eastAsiaTheme="minorEastAsia" w:cstheme="minorBidi"/>
      <w:b/>
      <w:bCs/>
      <w:kern w:val="28"/>
      <w:sz w:val="32"/>
      <w:szCs w:val="32"/>
    </w:rPr>
  </w:style>
  <w:style w:type="character" w:customStyle="1" w:styleId="26">
    <w:name w:val="标题 2 字符"/>
    <w:basedOn w:val="14"/>
    <w:link w:val="3"/>
    <w:qFormat/>
    <w:uiPriority w:val="0"/>
    <w:rPr>
      <w:rFonts w:asciiTheme="majorHAnsi" w:hAnsiTheme="majorHAnsi" w:eastAsiaTheme="majorEastAsia" w:cstheme="majorBidi"/>
      <w:b/>
      <w:bCs/>
      <w:kern w:val="2"/>
      <w:sz w:val="32"/>
      <w:szCs w:val="32"/>
    </w:rPr>
  </w:style>
  <w:style w:type="paragraph" w:customStyle="1" w:styleId="27">
    <w:name w:val="修订1"/>
    <w:hidden/>
    <w:semiHidden/>
    <w:qFormat/>
    <w:uiPriority w:val="99"/>
    <w:rPr>
      <w:rFonts w:ascii="Calibri" w:hAnsi="Calibri" w:eastAsia="仿宋_GB2312" w:cs="Times New Roman"/>
      <w:kern w:val="2"/>
      <w:sz w:val="32"/>
      <w:szCs w:val="24"/>
      <w:lang w:val="en-US" w:eastAsia="zh-CN" w:bidi="ar-SA"/>
    </w:rPr>
  </w:style>
  <w:style w:type="character" w:customStyle="1" w:styleId="28">
    <w:name w:val="页眉 字符"/>
    <w:basedOn w:val="14"/>
    <w:link w:val="8"/>
    <w:qFormat/>
    <w:uiPriority w:val="0"/>
    <w:rPr>
      <w:rFonts w:ascii="Calibri" w:hAnsi="Calibri" w:eastAsia="仿宋_GB2312"/>
      <w:kern w:val="2"/>
      <w:sz w:val="18"/>
      <w:szCs w:val="18"/>
    </w:rPr>
  </w:style>
  <w:style w:type="paragraph" w:customStyle="1" w:styleId="29">
    <w:name w:val="修订2"/>
    <w:hidden/>
    <w:unhideWhenUsed/>
    <w:qFormat/>
    <w:uiPriority w:val="99"/>
    <w:rPr>
      <w:rFonts w:ascii="Calibri" w:hAnsi="Calibri" w:eastAsia="仿宋_GB2312" w:cs="Times New Roman"/>
      <w:kern w:val="2"/>
      <w:sz w:val="32"/>
      <w:szCs w:val="24"/>
      <w:lang w:val="en-US" w:eastAsia="zh-CN" w:bidi="ar-SA"/>
    </w:rPr>
  </w:style>
  <w:style w:type="paragraph" w:customStyle="1" w:styleId="30">
    <w:name w:val="Revision"/>
    <w:hidden/>
    <w:unhideWhenUsed/>
    <w:qFormat/>
    <w:uiPriority w:val="99"/>
    <w:rPr>
      <w:rFonts w:ascii="Calibri" w:hAnsi="Calibri" w:eastAsia="仿宋_GB2312" w:cs="Times New Roman"/>
      <w:kern w:val="2"/>
      <w:sz w:val="32"/>
      <w:szCs w:val="24"/>
      <w:lang w:val="en-US" w:eastAsia="zh-CN" w:bidi="ar-SA"/>
    </w:rPr>
  </w:style>
  <w:style w:type="paragraph" w:styleId="3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2378</Words>
  <Characters>14249</Characters>
  <Lines>274</Lines>
  <Paragraphs>80</Paragraphs>
  <TotalTime>14</TotalTime>
  <ScaleCrop>false</ScaleCrop>
  <LinksUpToDate>false</LinksUpToDate>
  <CharactersWithSpaces>16547</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2024-07-23T10:34:00Z</dcterms:created>
  <dc:creator>吴坤峰</dc:creator>
  <cp:lastModifiedBy>pszx</cp:lastModifiedBy>
  <cp:lastPrinted>2024-07-23T10:36:00Z</cp:lastPrinted>
  <dcterms:modified xsi:type="dcterms:W3CDTF">2024-07-23T10:12:39Z</dcterms:modified>
  <dc:title>深圳市科技创新局2024年度基础研究专项（深圳市自然科学基金）面上项目申请指南</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hmcheck_result_f49b443d43a34dbdad8d59df346d00c6_errorword">
    <vt:lpwstr/>
  </property>
  <property fmtid="{D5CDD505-2E9C-101B-9397-08002B2CF9AE}" pid="4" name="hmcheck_result_f49b443d43a34dbdad8d59df346d00c6_correctwords">
    <vt:lpwstr>["&lt;޽&gt;"]</vt:lpwstr>
  </property>
  <property fmtid="{D5CDD505-2E9C-101B-9397-08002B2CF9AE}" pid="5" name="hmcheck_result_f49b443d43a34dbdad8d59df346d00c6_level">
    <vt:r8>2</vt:r8>
  </property>
  <property fmtid="{D5CDD505-2E9C-101B-9397-08002B2CF9AE}" pid="6" name="hmcheck_result_f49b443d43a34dbdad8d59df346d00c6_type">
    <vt:r8>0</vt:r8>
  </property>
  <property fmtid="{D5CDD505-2E9C-101B-9397-08002B2CF9AE}" pid="7" name="hmcheck_result_f49b443d43a34dbdad8d59df346d00c6_modifiedtype">
    <vt:r8>1</vt:r8>
  </property>
  <property fmtid="{D5CDD505-2E9C-101B-9397-08002B2CF9AE}" pid="8" name="hmcheck_markmode">
    <vt:r8>0</vt:r8>
  </property>
  <property fmtid="{D5CDD505-2E9C-101B-9397-08002B2CF9AE}" pid="9" name="ICV">
    <vt:lpwstr>39248EF0259A45AE8C8D4607E0B74F3E_13</vt:lpwstr>
  </property>
  <property fmtid="{D5CDD505-2E9C-101B-9397-08002B2CF9AE}" pid="10" name="ContentTypeId">
    <vt:lpwstr>0x010100A6B24552A07B5C41A1822794A1D49AAC</vt:lpwstr>
  </property>
</Properties>
</file>